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1A8F2" w14:textId="77777777" w:rsidR="00103CFD" w:rsidRPr="00103CFD" w:rsidRDefault="00103CFD" w:rsidP="00103CFD">
      <w:pPr>
        <w:jc w:val="center"/>
        <w:rPr>
          <w:rFonts w:asciiTheme="majorBidi" w:hAnsiTheme="majorBidi" w:cstheme="majorBidi"/>
          <w:b/>
          <w:bCs/>
          <w:sz w:val="28"/>
          <w:szCs w:val="28"/>
          <w:lang w:val="it-IT"/>
        </w:rPr>
      </w:pPr>
      <w:r w:rsidRPr="00103CFD">
        <w:rPr>
          <w:rFonts w:asciiTheme="majorBidi" w:hAnsiTheme="majorBidi" w:cstheme="majorBidi"/>
          <w:b/>
          <w:bCs/>
          <w:sz w:val="28"/>
          <w:szCs w:val="28"/>
          <w:lang w:val="it-IT"/>
        </w:rPr>
        <w:t>Omelia del Patriarca</w:t>
      </w:r>
    </w:p>
    <w:p w14:paraId="089B1712" w14:textId="77777777" w:rsidR="00103CFD" w:rsidRPr="00103CFD" w:rsidRDefault="00103CFD" w:rsidP="00103CFD">
      <w:pPr>
        <w:jc w:val="center"/>
        <w:rPr>
          <w:rFonts w:asciiTheme="majorBidi" w:hAnsiTheme="majorBidi" w:cstheme="majorBidi"/>
          <w:b/>
          <w:bCs/>
          <w:sz w:val="28"/>
          <w:szCs w:val="28"/>
          <w:lang w:val="it-IT"/>
        </w:rPr>
      </w:pPr>
      <w:r w:rsidRPr="00103CFD">
        <w:rPr>
          <w:rFonts w:asciiTheme="majorBidi" w:hAnsiTheme="majorBidi" w:cstheme="majorBidi"/>
          <w:b/>
          <w:bCs/>
          <w:sz w:val="28"/>
          <w:szCs w:val="28"/>
          <w:lang w:val="it-IT"/>
        </w:rPr>
        <w:t xml:space="preserve">Card. </w:t>
      </w:r>
      <w:proofErr w:type="spellStart"/>
      <w:r w:rsidRPr="00103CFD">
        <w:rPr>
          <w:rFonts w:asciiTheme="majorBidi" w:hAnsiTheme="majorBidi" w:cstheme="majorBidi"/>
          <w:b/>
          <w:bCs/>
          <w:sz w:val="28"/>
          <w:szCs w:val="28"/>
          <w:lang w:val="it-IT"/>
        </w:rPr>
        <w:t>Béchara</w:t>
      </w:r>
      <w:proofErr w:type="spellEnd"/>
      <w:r w:rsidRPr="00103CFD">
        <w:rPr>
          <w:rFonts w:asciiTheme="majorBidi" w:hAnsiTheme="majorBidi" w:cstheme="majorBidi"/>
          <w:b/>
          <w:bCs/>
          <w:sz w:val="28"/>
          <w:szCs w:val="28"/>
          <w:lang w:val="it-IT"/>
        </w:rPr>
        <w:t xml:space="preserve"> Boutros RAI</w:t>
      </w:r>
    </w:p>
    <w:p w14:paraId="40D0C822" w14:textId="77777777" w:rsidR="00103CFD" w:rsidRPr="00103CFD" w:rsidRDefault="00103CFD" w:rsidP="00103CFD">
      <w:pPr>
        <w:pBdr>
          <w:bottom w:val="single" w:sz="6" w:space="1" w:color="auto"/>
        </w:pBdr>
        <w:jc w:val="center"/>
        <w:rPr>
          <w:rFonts w:asciiTheme="majorBidi" w:hAnsiTheme="majorBidi" w:cstheme="majorBidi"/>
          <w:b/>
          <w:bCs/>
          <w:sz w:val="28"/>
          <w:szCs w:val="28"/>
          <w:lang w:val="it-IT"/>
        </w:rPr>
      </w:pPr>
      <w:r w:rsidRPr="00103CFD">
        <w:rPr>
          <w:rFonts w:asciiTheme="majorBidi" w:hAnsiTheme="majorBidi" w:cstheme="majorBidi"/>
          <w:b/>
          <w:bCs/>
          <w:sz w:val="28"/>
          <w:szCs w:val="28"/>
          <w:lang w:val="it-IT"/>
        </w:rPr>
        <w:t>Basilica di S. Pietro, 9 ottobre 2023</w:t>
      </w:r>
    </w:p>
    <w:p w14:paraId="249A9BD7" w14:textId="77777777" w:rsidR="00103CFD" w:rsidRPr="00103CFD" w:rsidRDefault="00103CFD" w:rsidP="00103CFD">
      <w:pPr>
        <w:rPr>
          <w:rFonts w:asciiTheme="majorBidi" w:hAnsiTheme="majorBidi" w:cstheme="majorBidi"/>
          <w:b/>
          <w:bCs/>
          <w:sz w:val="24"/>
          <w:szCs w:val="24"/>
          <w:lang w:val="it-IT"/>
        </w:rPr>
      </w:pPr>
    </w:p>
    <w:p w14:paraId="5A5958A0" w14:textId="77777777" w:rsidR="00103CFD" w:rsidRPr="00103CFD" w:rsidRDefault="00103CFD" w:rsidP="00103CFD">
      <w:pPr>
        <w:rPr>
          <w:rFonts w:asciiTheme="majorBidi" w:hAnsiTheme="majorBidi" w:cstheme="majorBidi"/>
          <w:b/>
          <w:bCs/>
          <w:sz w:val="24"/>
          <w:szCs w:val="24"/>
          <w:lang w:val="it-IT"/>
        </w:rPr>
      </w:pPr>
      <w:r w:rsidRPr="00103CFD">
        <w:rPr>
          <w:rFonts w:asciiTheme="majorBidi" w:hAnsiTheme="majorBidi" w:cstheme="majorBidi"/>
          <w:b/>
          <w:bCs/>
          <w:sz w:val="24"/>
          <w:szCs w:val="24"/>
          <w:lang w:val="it-IT"/>
        </w:rPr>
        <w:t>“La messe è molta, ma gli operai sono pochi” (Mt 9, 37)</w:t>
      </w:r>
    </w:p>
    <w:p w14:paraId="30A9E3F1" w14:textId="77777777" w:rsidR="00103CFD" w:rsidRPr="00103CFD" w:rsidRDefault="00103CFD" w:rsidP="00103CFD">
      <w:pPr>
        <w:rPr>
          <w:rFonts w:asciiTheme="majorBidi" w:hAnsiTheme="majorBidi" w:cstheme="majorBidi"/>
          <w:sz w:val="24"/>
          <w:szCs w:val="24"/>
          <w:lang w:val="it-IT"/>
        </w:rPr>
      </w:pPr>
      <w:r w:rsidRPr="00103CFD">
        <w:rPr>
          <w:rFonts w:asciiTheme="majorBidi" w:hAnsiTheme="majorBidi" w:cstheme="majorBidi"/>
          <w:b/>
          <w:bCs/>
          <w:sz w:val="24"/>
          <w:szCs w:val="24"/>
          <w:lang w:val="it-IT"/>
        </w:rPr>
        <w:tab/>
      </w:r>
      <w:r w:rsidRPr="00103CFD">
        <w:rPr>
          <w:rFonts w:asciiTheme="majorBidi" w:hAnsiTheme="majorBidi" w:cstheme="majorBidi"/>
          <w:sz w:val="24"/>
          <w:szCs w:val="24"/>
          <w:lang w:val="it-IT"/>
        </w:rPr>
        <w:t>Cari fratelli e sorelle,</w:t>
      </w:r>
    </w:p>
    <w:p w14:paraId="009A6B06" w14:textId="77777777" w:rsidR="00103CFD" w:rsidRPr="00103CFD" w:rsidRDefault="00103CFD" w:rsidP="00103CFD">
      <w:pPr>
        <w:ind w:firstLine="720"/>
        <w:jc w:val="both"/>
        <w:rPr>
          <w:rFonts w:asciiTheme="majorBidi" w:hAnsiTheme="majorBidi" w:cstheme="majorBidi"/>
          <w:sz w:val="24"/>
          <w:szCs w:val="24"/>
          <w:lang w:val="it-IT"/>
        </w:rPr>
      </w:pPr>
      <w:r w:rsidRPr="00103CFD">
        <w:rPr>
          <w:rFonts w:asciiTheme="majorBidi" w:hAnsiTheme="majorBidi" w:cstheme="majorBidi"/>
          <w:sz w:val="24"/>
          <w:szCs w:val="24"/>
          <w:lang w:val="it-IT"/>
        </w:rPr>
        <w:t>1. Dopo una serie di guarigioni: un paralitico, una donna sofferente d’emorragia, la risurrezione della figlia di un notabile, la guarigione di due ciechi e di un muto, Gesù vedendo la folla che lo seguiva da una località all’altra, “ne sentì compassione” e disse ai suoi discepoli: “la messe è molta, ma gli operai sono pochi! Pregate dunque il padrone della messe che mandi operai nella sua messe” (Mt 9, 37-38).</w:t>
      </w:r>
    </w:p>
    <w:p w14:paraId="3F0869D2" w14:textId="77777777" w:rsidR="00103CFD" w:rsidRPr="00103CFD" w:rsidRDefault="00103CFD" w:rsidP="00103CFD">
      <w:pPr>
        <w:jc w:val="both"/>
        <w:rPr>
          <w:rFonts w:asciiTheme="majorBidi" w:hAnsiTheme="majorBidi" w:cstheme="majorBidi"/>
          <w:sz w:val="24"/>
          <w:szCs w:val="24"/>
          <w:lang w:val="it-IT"/>
        </w:rPr>
      </w:pPr>
      <w:r w:rsidRPr="00103CFD">
        <w:rPr>
          <w:rFonts w:asciiTheme="majorBidi" w:hAnsiTheme="majorBidi" w:cstheme="majorBidi"/>
          <w:sz w:val="24"/>
          <w:szCs w:val="24"/>
          <w:lang w:val="it-IT"/>
        </w:rPr>
        <w:tab/>
        <w:t>Mi inspiro in questa meditazione dell’</w:t>
      </w:r>
      <w:r w:rsidRPr="00103CFD">
        <w:rPr>
          <w:rFonts w:asciiTheme="majorBidi" w:hAnsiTheme="majorBidi" w:cstheme="majorBidi"/>
          <w:i/>
          <w:iCs/>
          <w:sz w:val="24"/>
          <w:szCs w:val="24"/>
          <w:lang w:val="it-IT"/>
        </w:rPr>
        <w:t>Instrumentum</w:t>
      </w:r>
      <w:r w:rsidRPr="00103CFD">
        <w:rPr>
          <w:rFonts w:asciiTheme="majorBidi" w:hAnsiTheme="majorBidi" w:cstheme="majorBidi"/>
          <w:sz w:val="24"/>
          <w:szCs w:val="24"/>
          <w:lang w:val="it-IT"/>
        </w:rPr>
        <w:t xml:space="preserve"> </w:t>
      </w:r>
      <w:proofErr w:type="spellStart"/>
      <w:r w:rsidRPr="00103CFD">
        <w:rPr>
          <w:rFonts w:asciiTheme="majorBidi" w:hAnsiTheme="majorBidi" w:cstheme="majorBidi"/>
          <w:i/>
          <w:iCs/>
          <w:sz w:val="24"/>
          <w:szCs w:val="24"/>
          <w:lang w:val="it-IT"/>
        </w:rPr>
        <w:t>laboris</w:t>
      </w:r>
      <w:proofErr w:type="spellEnd"/>
      <w:r w:rsidRPr="00103CFD">
        <w:rPr>
          <w:rFonts w:asciiTheme="majorBidi" w:hAnsiTheme="majorBidi" w:cstheme="majorBidi"/>
          <w:sz w:val="24"/>
          <w:szCs w:val="24"/>
          <w:lang w:val="it-IT"/>
        </w:rPr>
        <w:t>, per individuare la messe e gli operai.</w:t>
      </w:r>
    </w:p>
    <w:p w14:paraId="40D07050" w14:textId="77777777" w:rsidR="00103CFD" w:rsidRPr="00103CFD" w:rsidRDefault="00103CFD" w:rsidP="00103CFD">
      <w:pPr>
        <w:ind w:firstLine="720"/>
        <w:jc w:val="both"/>
        <w:rPr>
          <w:rFonts w:asciiTheme="majorBidi" w:hAnsiTheme="majorBidi" w:cstheme="majorBidi"/>
          <w:sz w:val="24"/>
          <w:szCs w:val="24"/>
          <w:lang w:val="it-IT"/>
        </w:rPr>
      </w:pPr>
      <w:r w:rsidRPr="00103CFD">
        <w:rPr>
          <w:rFonts w:asciiTheme="majorBidi" w:hAnsiTheme="majorBidi" w:cstheme="majorBidi"/>
          <w:sz w:val="24"/>
          <w:szCs w:val="24"/>
          <w:lang w:val="it-IT"/>
        </w:rPr>
        <w:t>2. La messe che ci interpella, come assise sinodale, si individua come segue a titolo d’esempio:</w:t>
      </w:r>
    </w:p>
    <w:p w14:paraId="177175E5" w14:textId="77777777" w:rsidR="00103CFD" w:rsidRPr="00103CFD" w:rsidRDefault="00103CFD" w:rsidP="00103CFD">
      <w:pPr>
        <w:ind w:firstLine="720"/>
        <w:jc w:val="both"/>
        <w:rPr>
          <w:rFonts w:asciiTheme="majorBidi" w:hAnsiTheme="majorBidi" w:cstheme="majorBidi"/>
          <w:sz w:val="24"/>
          <w:szCs w:val="24"/>
          <w:lang w:val="it-IT"/>
        </w:rPr>
      </w:pPr>
      <w:r w:rsidRPr="00103CFD">
        <w:rPr>
          <w:rFonts w:asciiTheme="majorBidi" w:hAnsiTheme="majorBidi" w:cstheme="majorBidi"/>
          <w:sz w:val="24"/>
          <w:szCs w:val="24"/>
          <w:lang w:val="it-IT"/>
        </w:rPr>
        <w:t>- La costruzione di una pace giusta dove le guerre insanguinano la nostra pianeta.</w:t>
      </w:r>
    </w:p>
    <w:p w14:paraId="76C49AF2" w14:textId="77777777" w:rsidR="00103CFD" w:rsidRPr="00103CFD" w:rsidRDefault="00103CFD" w:rsidP="00103CFD">
      <w:pPr>
        <w:ind w:firstLine="720"/>
        <w:jc w:val="both"/>
        <w:rPr>
          <w:rFonts w:asciiTheme="majorBidi" w:hAnsiTheme="majorBidi" w:cstheme="majorBidi"/>
          <w:sz w:val="24"/>
          <w:szCs w:val="24"/>
          <w:lang w:val="it-IT"/>
        </w:rPr>
      </w:pPr>
      <w:r w:rsidRPr="00103CFD">
        <w:rPr>
          <w:rFonts w:asciiTheme="majorBidi" w:hAnsiTheme="majorBidi" w:cstheme="majorBidi"/>
          <w:sz w:val="24"/>
          <w:szCs w:val="24"/>
          <w:lang w:val="it-IT"/>
        </w:rPr>
        <w:t>- La cura per la nostra casa comune di fronte ai cambiamenti climatici.</w:t>
      </w:r>
    </w:p>
    <w:p w14:paraId="6F791E10" w14:textId="77777777" w:rsidR="00103CFD" w:rsidRPr="00103CFD" w:rsidRDefault="00103CFD" w:rsidP="00103CFD">
      <w:pPr>
        <w:ind w:firstLine="720"/>
        <w:jc w:val="both"/>
        <w:rPr>
          <w:rFonts w:asciiTheme="majorBidi" w:hAnsiTheme="majorBidi" w:cstheme="majorBidi"/>
          <w:sz w:val="24"/>
          <w:szCs w:val="24"/>
          <w:lang w:val="it-IT"/>
        </w:rPr>
      </w:pPr>
      <w:r w:rsidRPr="00103CFD">
        <w:rPr>
          <w:rFonts w:asciiTheme="majorBidi" w:hAnsiTheme="majorBidi" w:cstheme="majorBidi"/>
          <w:sz w:val="24"/>
          <w:szCs w:val="24"/>
          <w:lang w:val="it-IT"/>
        </w:rPr>
        <w:t>- La lotta contro un sistema economico che produce sfruttamento, disuguaglianza e “scarto”.</w:t>
      </w:r>
    </w:p>
    <w:p w14:paraId="1483383D" w14:textId="77777777" w:rsidR="00103CFD" w:rsidRPr="00103CFD" w:rsidRDefault="00103CFD" w:rsidP="00103CFD">
      <w:pPr>
        <w:ind w:firstLine="720"/>
        <w:jc w:val="both"/>
        <w:rPr>
          <w:rFonts w:asciiTheme="majorBidi" w:hAnsiTheme="majorBidi" w:cstheme="majorBidi"/>
          <w:sz w:val="24"/>
          <w:szCs w:val="24"/>
          <w:lang w:val="it-IT"/>
        </w:rPr>
      </w:pPr>
      <w:r w:rsidRPr="00103CFD">
        <w:rPr>
          <w:rFonts w:asciiTheme="majorBidi" w:hAnsiTheme="majorBidi" w:cstheme="majorBidi"/>
          <w:sz w:val="24"/>
          <w:szCs w:val="24"/>
          <w:lang w:val="it-IT"/>
        </w:rPr>
        <w:t>- L’assistenza a coloro che subiscono la persecuzione fino al martirio.</w:t>
      </w:r>
    </w:p>
    <w:p w14:paraId="09112958" w14:textId="77777777" w:rsidR="00103CFD" w:rsidRPr="00103CFD" w:rsidRDefault="00103CFD" w:rsidP="00103CFD">
      <w:pPr>
        <w:ind w:firstLine="720"/>
        <w:jc w:val="both"/>
        <w:rPr>
          <w:rFonts w:asciiTheme="majorBidi" w:hAnsiTheme="majorBidi" w:cstheme="majorBidi"/>
          <w:sz w:val="24"/>
          <w:szCs w:val="24"/>
          <w:lang w:val="it-IT"/>
        </w:rPr>
      </w:pPr>
      <w:r w:rsidRPr="00103CFD">
        <w:rPr>
          <w:rFonts w:asciiTheme="majorBidi" w:hAnsiTheme="majorBidi" w:cstheme="majorBidi"/>
          <w:sz w:val="24"/>
          <w:szCs w:val="24"/>
          <w:lang w:val="it-IT"/>
        </w:rPr>
        <w:t>- La guarigione delle ferite causate dagli abusi ossia quelli: sessuali, economici, istituzionali, di potere, di coscienza … (IL, 4).</w:t>
      </w:r>
    </w:p>
    <w:p w14:paraId="726BDCBF" w14:textId="77777777" w:rsidR="00103CFD" w:rsidRPr="00103CFD" w:rsidRDefault="00103CFD" w:rsidP="00103CFD">
      <w:pPr>
        <w:ind w:firstLine="720"/>
        <w:jc w:val="both"/>
        <w:rPr>
          <w:rFonts w:asciiTheme="majorBidi" w:hAnsiTheme="majorBidi" w:cstheme="majorBidi"/>
          <w:sz w:val="24"/>
          <w:szCs w:val="24"/>
          <w:lang w:val="it-IT"/>
        </w:rPr>
      </w:pPr>
      <w:r w:rsidRPr="00103CFD">
        <w:rPr>
          <w:rFonts w:asciiTheme="majorBidi" w:hAnsiTheme="majorBidi" w:cstheme="majorBidi"/>
          <w:sz w:val="24"/>
          <w:szCs w:val="24"/>
          <w:lang w:val="it-IT"/>
        </w:rPr>
        <w:t>- La promozione della dignità umana comune derivante dal battesimo che ci rende figli e figlie di Dio (IL, 20).</w:t>
      </w:r>
    </w:p>
    <w:p w14:paraId="2F008C0A" w14:textId="77777777" w:rsidR="00103CFD" w:rsidRPr="00103CFD" w:rsidRDefault="00103CFD" w:rsidP="00103CFD">
      <w:pPr>
        <w:ind w:firstLine="720"/>
        <w:jc w:val="both"/>
        <w:rPr>
          <w:rFonts w:asciiTheme="majorBidi" w:hAnsiTheme="majorBidi" w:cstheme="majorBidi"/>
          <w:sz w:val="24"/>
          <w:szCs w:val="24"/>
          <w:lang w:val="it-IT"/>
        </w:rPr>
      </w:pPr>
      <w:r w:rsidRPr="00103CFD">
        <w:rPr>
          <w:rFonts w:asciiTheme="majorBidi" w:hAnsiTheme="majorBidi" w:cstheme="majorBidi"/>
          <w:sz w:val="24"/>
          <w:szCs w:val="24"/>
          <w:lang w:val="it-IT"/>
        </w:rPr>
        <w:t>- L’approfondimento delle relazioni fraterne con le Chiese e altre Comunità ecclesiali (IL, 14).</w:t>
      </w:r>
    </w:p>
    <w:p w14:paraId="430930D4" w14:textId="77777777" w:rsidR="00103CFD" w:rsidRPr="00103CFD" w:rsidRDefault="00103CFD" w:rsidP="00103CFD">
      <w:pPr>
        <w:ind w:firstLine="720"/>
        <w:jc w:val="both"/>
        <w:rPr>
          <w:rFonts w:asciiTheme="majorBidi" w:hAnsiTheme="majorBidi" w:cstheme="majorBidi"/>
          <w:sz w:val="24"/>
          <w:szCs w:val="24"/>
          <w:lang w:val="it-IT"/>
        </w:rPr>
      </w:pPr>
      <w:r w:rsidRPr="00103CFD">
        <w:rPr>
          <w:rFonts w:asciiTheme="majorBidi" w:hAnsiTheme="majorBidi" w:cstheme="majorBidi"/>
          <w:sz w:val="24"/>
          <w:szCs w:val="24"/>
          <w:lang w:val="it-IT"/>
        </w:rPr>
        <w:t>- La pratica della cultura dell’incontro e del dialogo con i credenti di altre religioni (IL, 25).</w:t>
      </w:r>
    </w:p>
    <w:p w14:paraId="52A2FCA5" w14:textId="77777777" w:rsidR="00103CFD" w:rsidRPr="00103CFD" w:rsidRDefault="00103CFD" w:rsidP="00103CFD">
      <w:pPr>
        <w:ind w:firstLine="720"/>
        <w:jc w:val="both"/>
        <w:rPr>
          <w:rFonts w:asciiTheme="majorBidi" w:hAnsiTheme="majorBidi" w:cstheme="majorBidi"/>
          <w:sz w:val="24"/>
          <w:szCs w:val="24"/>
          <w:lang w:val="it-IT"/>
        </w:rPr>
      </w:pPr>
      <w:r w:rsidRPr="00103CFD">
        <w:rPr>
          <w:rFonts w:asciiTheme="majorBidi" w:hAnsiTheme="majorBidi" w:cstheme="majorBidi"/>
          <w:sz w:val="24"/>
          <w:szCs w:val="24"/>
          <w:lang w:val="it-IT"/>
        </w:rPr>
        <w:t>- La carità preferenziale ai poveri, emarginati, persone con disabilità (B1, 1).</w:t>
      </w:r>
    </w:p>
    <w:p w14:paraId="51C338A8" w14:textId="77777777" w:rsidR="00103CFD" w:rsidRPr="00103CFD" w:rsidRDefault="00103CFD" w:rsidP="00103CFD">
      <w:pPr>
        <w:ind w:firstLine="720"/>
        <w:jc w:val="both"/>
        <w:rPr>
          <w:rFonts w:asciiTheme="majorBidi" w:hAnsiTheme="majorBidi" w:cstheme="majorBidi"/>
          <w:sz w:val="24"/>
          <w:szCs w:val="24"/>
          <w:lang w:val="it-IT"/>
        </w:rPr>
      </w:pPr>
      <w:r w:rsidRPr="00103CFD">
        <w:rPr>
          <w:rFonts w:asciiTheme="majorBidi" w:hAnsiTheme="majorBidi" w:cstheme="majorBidi"/>
          <w:sz w:val="24"/>
          <w:szCs w:val="24"/>
          <w:lang w:val="it-IT"/>
        </w:rPr>
        <w:t>- La promozione di una pastorale adeguata ai divorziati risposati, le persone in matrimonio poligamico (B1, 2).</w:t>
      </w:r>
    </w:p>
    <w:p w14:paraId="49616264" w14:textId="77777777" w:rsidR="00103CFD" w:rsidRPr="00103CFD" w:rsidRDefault="00103CFD" w:rsidP="00103CFD">
      <w:pPr>
        <w:ind w:firstLine="720"/>
        <w:jc w:val="both"/>
        <w:rPr>
          <w:rFonts w:asciiTheme="majorBidi" w:hAnsiTheme="majorBidi" w:cstheme="majorBidi"/>
          <w:sz w:val="24"/>
          <w:szCs w:val="24"/>
          <w:lang w:val="it-IT"/>
        </w:rPr>
      </w:pPr>
      <w:r w:rsidRPr="00103CFD">
        <w:rPr>
          <w:rFonts w:asciiTheme="majorBidi" w:hAnsiTheme="majorBidi" w:cstheme="majorBidi"/>
          <w:sz w:val="24"/>
          <w:szCs w:val="24"/>
          <w:lang w:val="it-IT"/>
        </w:rPr>
        <w:t>- Mettere i giovani al centro delle strategie pastorali (IL, p. 34,4).</w:t>
      </w:r>
    </w:p>
    <w:p w14:paraId="38087C9B" w14:textId="77777777" w:rsidR="00103CFD" w:rsidRPr="00103CFD" w:rsidRDefault="00103CFD" w:rsidP="00103CFD">
      <w:pPr>
        <w:ind w:firstLine="720"/>
        <w:jc w:val="both"/>
        <w:rPr>
          <w:rFonts w:asciiTheme="majorBidi" w:hAnsiTheme="majorBidi" w:cstheme="majorBidi"/>
          <w:sz w:val="24"/>
          <w:szCs w:val="24"/>
          <w:lang w:val="it-IT"/>
        </w:rPr>
      </w:pPr>
      <w:r w:rsidRPr="00103CFD">
        <w:rPr>
          <w:rFonts w:asciiTheme="majorBidi" w:hAnsiTheme="majorBidi" w:cstheme="majorBidi"/>
          <w:sz w:val="24"/>
          <w:szCs w:val="24"/>
          <w:lang w:val="it-IT"/>
        </w:rPr>
        <w:t>- Valorizzare l’apporto delle persone anziane alla vita della comunità cristiana e della società (IL, p. 34, 9).</w:t>
      </w:r>
    </w:p>
    <w:p w14:paraId="38A11DD3" w14:textId="77777777" w:rsidR="00103CFD" w:rsidRPr="00103CFD" w:rsidRDefault="00103CFD" w:rsidP="00103CFD">
      <w:pPr>
        <w:ind w:firstLine="720"/>
        <w:jc w:val="both"/>
        <w:rPr>
          <w:rFonts w:asciiTheme="majorBidi" w:hAnsiTheme="majorBidi" w:cstheme="majorBidi"/>
          <w:sz w:val="24"/>
          <w:szCs w:val="24"/>
          <w:lang w:val="it-IT"/>
        </w:rPr>
      </w:pPr>
      <w:r w:rsidRPr="00103CFD">
        <w:rPr>
          <w:rFonts w:asciiTheme="majorBidi" w:hAnsiTheme="majorBidi" w:cstheme="majorBidi"/>
          <w:sz w:val="24"/>
          <w:szCs w:val="24"/>
          <w:lang w:val="it-IT"/>
        </w:rPr>
        <w:lastRenderedPageBreak/>
        <w:t xml:space="preserve">3. </w:t>
      </w:r>
      <w:r w:rsidRPr="00103CFD">
        <w:rPr>
          <w:rFonts w:asciiTheme="majorBidi" w:hAnsiTheme="majorBidi" w:cstheme="majorBidi"/>
          <w:b/>
          <w:bCs/>
          <w:sz w:val="24"/>
          <w:szCs w:val="24"/>
          <w:lang w:val="it-IT"/>
        </w:rPr>
        <w:t>Quanto agli operai della messe</w:t>
      </w:r>
      <w:r w:rsidRPr="00103CFD">
        <w:rPr>
          <w:rFonts w:asciiTheme="majorBidi" w:hAnsiTheme="majorBidi" w:cstheme="majorBidi"/>
          <w:sz w:val="24"/>
          <w:szCs w:val="24"/>
          <w:lang w:val="it-IT"/>
        </w:rPr>
        <w:t>, secondo l’</w:t>
      </w:r>
      <w:r w:rsidRPr="00103CFD">
        <w:rPr>
          <w:rFonts w:asciiTheme="majorBidi" w:hAnsiTheme="majorBidi" w:cstheme="majorBidi"/>
          <w:i/>
          <w:iCs/>
          <w:sz w:val="24"/>
          <w:szCs w:val="24"/>
          <w:lang w:val="it-IT"/>
        </w:rPr>
        <w:t xml:space="preserve">Instrumentum </w:t>
      </w:r>
      <w:proofErr w:type="spellStart"/>
      <w:r w:rsidRPr="00103CFD">
        <w:rPr>
          <w:rFonts w:asciiTheme="majorBidi" w:hAnsiTheme="majorBidi" w:cstheme="majorBidi"/>
          <w:i/>
          <w:iCs/>
          <w:sz w:val="24"/>
          <w:szCs w:val="24"/>
          <w:lang w:val="it-IT"/>
        </w:rPr>
        <w:t>laboris</w:t>
      </w:r>
      <w:proofErr w:type="spellEnd"/>
      <w:r w:rsidRPr="00103CFD">
        <w:rPr>
          <w:rFonts w:asciiTheme="majorBidi" w:hAnsiTheme="majorBidi" w:cstheme="majorBidi"/>
          <w:i/>
          <w:iCs/>
          <w:sz w:val="24"/>
          <w:szCs w:val="24"/>
          <w:lang w:val="it-IT"/>
        </w:rPr>
        <w:t xml:space="preserve">, </w:t>
      </w:r>
      <w:r w:rsidRPr="00103CFD">
        <w:rPr>
          <w:rFonts w:asciiTheme="majorBidi" w:hAnsiTheme="majorBidi" w:cstheme="majorBidi"/>
          <w:sz w:val="24"/>
          <w:szCs w:val="24"/>
          <w:lang w:val="it-IT"/>
        </w:rPr>
        <w:t>sono quelli inviati da Cristo e guidati dallo Spirito Santo, il Protagonista della missione affidata alla chiesa, e quindi di tutto il percorso sinodale (IL, n. 17).</w:t>
      </w:r>
    </w:p>
    <w:p w14:paraId="1802077D" w14:textId="77777777" w:rsidR="00103CFD" w:rsidRPr="00103CFD" w:rsidRDefault="00103CFD" w:rsidP="00103CFD">
      <w:pPr>
        <w:ind w:firstLine="720"/>
        <w:jc w:val="both"/>
        <w:rPr>
          <w:rFonts w:asciiTheme="majorBidi" w:hAnsiTheme="majorBidi" w:cstheme="majorBidi"/>
          <w:sz w:val="24"/>
          <w:szCs w:val="24"/>
          <w:lang w:val="it-IT"/>
        </w:rPr>
      </w:pPr>
      <w:r w:rsidRPr="00103CFD">
        <w:rPr>
          <w:rFonts w:asciiTheme="majorBidi" w:hAnsiTheme="majorBidi" w:cstheme="majorBidi"/>
          <w:sz w:val="24"/>
          <w:szCs w:val="24"/>
          <w:lang w:val="it-IT"/>
        </w:rPr>
        <w:t>Leggiamo nell’</w:t>
      </w:r>
      <w:r w:rsidRPr="00103CFD">
        <w:rPr>
          <w:rFonts w:asciiTheme="majorBidi" w:hAnsiTheme="majorBidi" w:cstheme="majorBidi"/>
          <w:i/>
          <w:iCs/>
          <w:sz w:val="24"/>
          <w:szCs w:val="24"/>
          <w:lang w:val="it-IT"/>
        </w:rPr>
        <w:t xml:space="preserve">Instrumentum </w:t>
      </w:r>
      <w:proofErr w:type="spellStart"/>
      <w:r w:rsidRPr="00103CFD">
        <w:rPr>
          <w:rFonts w:asciiTheme="majorBidi" w:hAnsiTheme="majorBidi" w:cstheme="majorBidi"/>
          <w:i/>
          <w:iCs/>
          <w:sz w:val="24"/>
          <w:szCs w:val="24"/>
          <w:lang w:val="it-IT"/>
        </w:rPr>
        <w:t>laboris</w:t>
      </w:r>
      <w:proofErr w:type="spellEnd"/>
      <w:r w:rsidRPr="00103CFD">
        <w:rPr>
          <w:rFonts w:asciiTheme="majorBidi" w:hAnsiTheme="majorBidi" w:cstheme="majorBidi"/>
          <w:i/>
          <w:iCs/>
          <w:sz w:val="24"/>
          <w:szCs w:val="24"/>
          <w:lang w:val="it-IT"/>
        </w:rPr>
        <w:t xml:space="preserve"> </w:t>
      </w:r>
      <w:r w:rsidRPr="00103CFD">
        <w:rPr>
          <w:rFonts w:asciiTheme="majorBidi" w:hAnsiTheme="majorBidi" w:cstheme="majorBidi"/>
          <w:sz w:val="24"/>
          <w:szCs w:val="24"/>
          <w:lang w:val="it-IT"/>
        </w:rPr>
        <w:t>che “in un’assemblea sinodale, Cristo si rende presente e agisce, trasforma la storia e le vicende quotidiane, dona lo Spirito che guida la Chiesa a trovare un consenso su come camminare insieme verso il Regno e aiutare l’umanità a procedere nella direzione dell’unità” (n. 48).</w:t>
      </w:r>
    </w:p>
    <w:p w14:paraId="20E6061A" w14:textId="77777777" w:rsidR="00103CFD" w:rsidRPr="00103CFD" w:rsidRDefault="00103CFD" w:rsidP="00103CFD">
      <w:pPr>
        <w:ind w:firstLine="720"/>
        <w:jc w:val="both"/>
        <w:rPr>
          <w:rFonts w:asciiTheme="majorBidi" w:hAnsiTheme="majorBidi" w:cstheme="majorBidi"/>
          <w:sz w:val="24"/>
          <w:szCs w:val="24"/>
          <w:lang w:val="it-IT"/>
        </w:rPr>
      </w:pPr>
      <w:r w:rsidRPr="00103CFD">
        <w:rPr>
          <w:rFonts w:asciiTheme="majorBidi" w:hAnsiTheme="majorBidi" w:cstheme="majorBidi"/>
          <w:sz w:val="24"/>
          <w:szCs w:val="24"/>
          <w:lang w:val="it-IT"/>
        </w:rPr>
        <w:t xml:space="preserve"> </w:t>
      </w:r>
      <w:r w:rsidRPr="00103CFD">
        <w:rPr>
          <w:rFonts w:asciiTheme="majorBidi" w:hAnsiTheme="majorBidi" w:cstheme="majorBidi"/>
          <w:b/>
          <w:bCs/>
          <w:sz w:val="24"/>
          <w:szCs w:val="24"/>
          <w:lang w:val="it-IT"/>
        </w:rPr>
        <w:t>Gli operai della messe sono</w:t>
      </w:r>
      <w:r w:rsidRPr="00103CFD">
        <w:rPr>
          <w:rFonts w:asciiTheme="majorBidi" w:hAnsiTheme="majorBidi" w:cstheme="majorBidi"/>
          <w:sz w:val="24"/>
          <w:szCs w:val="24"/>
          <w:lang w:val="it-IT"/>
        </w:rPr>
        <w:t>: i Vescovi, Presbiteri, Diaconi, Consacrate e Consacrati, i Laici battezzati. Tutti hanno bisogno di essere formati al modo di procedere sinodale. Si tratta della formazione a una vita di comunione, missione e partecipazione, come anche alla spiritualità sinodale, la quale è al cuore del rinnovamento della Chiesa (</w:t>
      </w:r>
      <w:proofErr w:type="spellStart"/>
      <w:r w:rsidRPr="00103CFD">
        <w:rPr>
          <w:rFonts w:asciiTheme="majorBidi" w:hAnsiTheme="majorBidi" w:cstheme="majorBidi"/>
          <w:sz w:val="24"/>
          <w:szCs w:val="24"/>
          <w:lang w:val="it-IT"/>
        </w:rPr>
        <w:t>cf</w:t>
      </w:r>
      <w:proofErr w:type="spellEnd"/>
      <w:r w:rsidRPr="00103CFD">
        <w:rPr>
          <w:rFonts w:asciiTheme="majorBidi" w:hAnsiTheme="majorBidi" w:cstheme="majorBidi"/>
          <w:sz w:val="24"/>
          <w:szCs w:val="24"/>
          <w:lang w:val="it-IT"/>
        </w:rPr>
        <w:t xml:space="preserve"> n. 59).</w:t>
      </w:r>
    </w:p>
    <w:p w14:paraId="3384D60F" w14:textId="77777777" w:rsidR="00103CFD" w:rsidRPr="00103CFD" w:rsidRDefault="00103CFD" w:rsidP="00103CFD">
      <w:pPr>
        <w:ind w:firstLine="720"/>
        <w:jc w:val="both"/>
        <w:rPr>
          <w:rFonts w:asciiTheme="majorBidi" w:hAnsiTheme="majorBidi" w:cstheme="majorBidi"/>
          <w:sz w:val="24"/>
          <w:szCs w:val="24"/>
          <w:lang w:val="it-IT"/>
        </w:rPr>
      </w:pPr>
      <w:r w:rsidRPr="00103CFD">
        <w:rPr>
          <w:rFonts w:asciiTheme="majorBidi" w:hAnsiTheme="majorBidi" w:cstheme="majorBidi"/>
          <w:sz w:val="24"/>
          <w:szCs w:val="24"/>
          <w:lang w:val="it-IT"/>
        </w:rPr>
        <w:t xml:space="preserve">4. La situazione del mondo di oggi e le condizioni dei popoli tra i quali poveri, smarriti, perseguitati, scartati, delusi, vittime innocenti delle guerre, sperduti senza tetto, feriti nelle loro dignità umana. Tutti destano veramente la compassione di Cristo, il quale ci ha eletti </w:t>
      </w:r>
      <w:proofErr w:type="gramStart"/>
      <w:r w:rsidRPr="00103CFD">
        <w:rPr>
          <w:rFonts w:asciiTheme="majorBidi" w:hAnsiTheme="majorBidi" w:cstheme="majorBidi"/>
          <w:sz w:val="24"/>
          <w:szCs w:val="24"/>
          <w:lang w:val="it-IT"/>
        </w:rPr>
        <w:t>uno</w:t>
      </w:r>
      <w:proofErr w:type="gramEnd"/>
      <w:r w:rsidRPr="00103CFD">
        <w:rPr>
          <w:rFonts w:asciiTheme="majorBidi" w:hAnsiTheme="majorBidi" w:cstheme="majorBidi"/>
          <w:sz w:val="24"/>
          <w:szCs w:val="24"/>
          <w:lang w:val="it-IT"/>
        </w:rPr>
        <w:t xml:space="preserve"> a uno, e una a una, per plasmare queste ferite e lottare per un mondo migliore, onde abitare la nostra casa comune in pace e tranquillità. Preghiamo in questa Divina Liturgia perché Nostro Signore ci renda degni operai della messe. AMEN!</w:t>
      </w:r>
    </w:p>
    <w:p w14:paraId="0A14C349" w14:textId="77777777" w:rsidR="00103CFD" w:rsidRPr="00103CFD" w:rsidRDefault="00103CFD" w:rsidP="00103CFD">
      <w:pPr>
        <w:jc w:val="center"/>
        <w:rPr>
          <w:rFonts w:asciiTheme="majorBidi" w:hAnsiTheme="majorBidi" w:cstheme="majorBidi"/>
          <w:sz w:val="24"/>
          <w:szCs w:val="24"/>
          <w:lang w:val="it-IT"/>
        </w:rPr>
      </w:pPr>
    </w:p>
    <w:p w14:paraId="59948615" w14:textId="77777777" w:rsidR="00103CFD" w:rsidRPr="00103CFD" w:rsidRDefault="00103CFD" w:rsidP="00103CFD">
      <w:pPr>
        <w:jc w:val="center"/>
        <w:rPr>
          <w:rFonts w:asciiTheme="majorBidi" w:hAnsiTheme="majorBidi" w:cstheme="majorBidi"/>
          <w:sz w:val="24"/>
          <w:szCs w:val="24"/>
          <w:lang w:val="it-IT"/>
        </w:rPr>
      </w:pPr>
      <w:r w:rsidRPr="00103CFD">
        <w:rPr>
          <w:rFonts w:asciiTheme="majorBidi" w:hAnsiTheme="majorBidi" w:cstheme="majorBidi"/>
          <w:sz w:val="24"/>
          <w:szCs w:val="24"/>
          <w:lang w:val="it-IT"/>
        </w:rPr>
        <w:t>*****</w:t>
      </w:r>
    </w:p>
    <w:p w14:paraId="45ACAD15" w14:textId="77777777" w:rsidR="00707D6A" w:rsidRPr="00103CFD" w:rsidRDefault="00707D6A">
      <w:pPr>
        <w:rPr>
          <w:sz w:val="18"/>
          <w:szCs w:val="18"/>
        </w:rPr>
      </w:pPr>
    </w:p>
    <w:sectPr w:rsidR="00707D6A" w:rsidRPr="00103CFD" w:rsidSect="00B71E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15EF4" w14:textId="77777777" w:rsidR="00FF7C83" w:rsidRDefault="00FF7C83" w:rsidP="0028111A">
      <w:r>
        <w:separator/>
      </w:r>
    </w:p>
  </w:endnote>
  <w:endnote w:type="continuationSeparator" w:id="0">
    <w:p w14:paraId="341DD0BA" w14:textId="77777777" w:rsidR="00FF7C83" w:rsidRDefault="00FF7C83" w:rsidP="00281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B006A" w14:textId="77777777" w:rsidR="00A67C4A" w:rsidRDefault="00A67C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868D5" w14:textId="77777777" w:rsidR="00A67C4A" w:rsidRDefault="00A67C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EAC48" w14:textId="77777777" w:rsidR="00A67C4A" w:rsidRDefault="00A67C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E904D" w14:textId="77777777" w:rsidR="00FF7C83" w:rsidRDefault="00FF7C83" w:rsidP="0028111A">
      <w:r>
        <w:separator/>
      </w:r>
    </w:p>
  </w:footnote>
  <w:footnote w:type="continuationSeparator" w:id="0">
    <w:p w14:paraId="2CCC4147" w14:textId="77777777" w:rsidR="00FF7C83" w:rsidRDefault="00FF7C83" w:rsidP="00281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307B7" w14:textId="77777777" w:rsidR="00A67C4A" w:rsidRDefault="00A67C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CB6AB" w14:textId="77777777" w:rsidR="0028111A" w:rsidRDefault="00281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66"/>
      <w:gridCol w:w="2924"/>
    </w:tblGrid>
    <w:tr w:rsidR="00B71E5D" w14:paraId="1BFF3176" w14:textId="77777777" w:rsidTr="002731BD">
      <w:tc>
        <w:tcPr>
          <w:tcW w:w="6066" w:type="dxa"/>
          <w:tcBorders>
            <w:left w:val="single" w:sz="24" w:space="0" w:color="BA1D18"/>
          </w:tcBorders>
        </w:tcPr>
        <w:p w14:paraId="61D2390B" w14:textId="77777777" w:rsidR="00B71E5D" w:rsidRPr="000A232A" w:rsidRDefault="00B71E5D" w:rsidP="00B71E5D">
          <w:pPr>
            <w:pStyle w:val="Header"/>
            <w:rPr>
              <w:rFonts w:ascii="Times New Roman" w:hAnsi="Times New Roman" w:cs="Times New Roman"/>
              <w:b/>
              <w:bCs/>
              <w:color w:val="BA1D18"/>
            </w:rPr>
          </w:pPr>
          <w:r w:rsidRPr="000A232A">
            <w:rPr>
              <w:rFonts w:ascii="Times New Roman" w:hAnsi="Times New Roman" w:cs="Times New Roman"/>
              <w:b/>
              <w:bCs/>
              <w:color w:val="BA1D18"/>
            </w:rPr>
            <w:t>XVI Assemblea</w:t>
          </w:r>
        </w:p>
        <w:p w14:paraId="58E35773" w14:textId="77777777" w:rsidR="00B71E5D" w:rsidRPr="000A232A" w:rsidRDefault="00B71E5D" w:rsidP="00B71E5D">
          <w:pPr>
            <w:pStyle w:val="Header"/>
            <w:rPr>
              <w:rFonts w:ascii="Times New Roman" w:hAnsi="Times New Roman" w:cs="Times New Roman"/>
              <w:b/>
              <w:bCs/>
              <w:color w:val="BA1D18"/>
            </w:rPr>
          </w:pPr>
          <w:r w:rsidRPr="000A232A">
            <w:rPr>
              <w:rFonts w:ascii="Times New Roman" w:hAnsi="Times New Roman" w:cs="Times New Roman"/>
              <w:b/>
              <w:bCs/>
              <w:color w:val="BA1D18"/>
            </w:rPr>
            <w:t>Generale Ordinaria del</w:t>
          </w:r>
        </w:p>
        <w:p w14:paraId="249ECBAB" w14:textId="77777777" w:rsidR="00B71E5D" w:rsidRDefault="00B71E5D" w:rsidP="00B71E5D">
          <w:pPr>
            <w:pStyle w:val="Header"/>
          </w:pPr>
          <w:r w:rsidRPr="000A232A">
            <w:rPr>
              <w:rFonts w:ascii="Times New Roman" w:hAnsi="Times New Roman" w:cs="Times New Roman"/>
              <w:b/>
              <w:bCs/>
              <w:color w:val="BA1D18"/>
            </w:rPr>
            <w:t>Sinodo dei Vescovi</w:t>
          </w:r>
        </w:p>
      </w:tc>
      <w:tc>
        <w:tcPr>
          <w:tcW w:w="2924" w:type="dxa"/>
          <w:tcBorders>
            <w:bottom w:val="single" w:sz="24" w:space="0" w:color="BA1D18"/>
          </w:tcBorders>
        </w:tcPr>
        <w:p w14:paraId="7AF82061" w14:textId="77777777" w:rsidR="00B71E5D" w:rsidRDefault="00B71E5D" w:rsidP="00B71E5D">
          <w:pPr>
            <w:pStyle w:val="Header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4F97BAB2" wp14:editId="0AE219A1">
                <wp:extent cx="1138335" cy="537136"/>
                <wp:effectExtent l="0" t="0" r="5080" b="0"/>
                <wp:docPr id="760363043" name="Picture 1" descr="A group of people in re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0363043" name="Picture 1" descr="A group of people in red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8699" cy="6080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8193809" w14:textId="77777777" w:rsidR="00A67C4A" w:rsidRDefault="00A67C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attachedTemplate r:id="rId1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CFD"/>
    <w:rsid w:val="000A232A"/>
    <w:rsid w:val="00103CFD"/>
    <w:rsid w:val="00137CBB"/>
    <w:rsid w:val="0028111A"/>
    <w:rsid w:val="002C76FD"/>
    <w:rsid w:val="002D61C8"/>
    <w:rsid w:val="005E6446"/>
    <w:rsid w:val="00707D6A"/>
    <w:rsid w:val="00906182"/>
    <w:rsid w:val="00A67C4A"/>
    <w:rsid w:val="00A740EB"/>
    <w:rsid w:val="00B555E3"/>
    <w:rsid w:val="00B71E5D"/>
    <w:rsid w:val="00CA45C0"/>
    <w:rsid w:val="00D3064B"/>
    <w:rsid w:val="00FF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D03B86"/>
  <w15:chartTrackingRefBased/>
  <w15:docId w15:val="{BF596892-1E78-A843-BF09-F926ECFC5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CFD"/>
    <w:pPr>
      <w:spacing w:after="160" w:line="259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111A"/>
    <w:pPr>
      <w:tabs>
        <w:tab w:val="center" w:pos="4513"/>
        <w:tab w:val="right" w:pos="9026"/>
      </w:tabs>
      <w:spacing w:after="0" w:line="240" w:lineRule="auto"/>
    </w:pPr>
    <w:rPr>
      <w:sz w:val="24"/>
      <w:szCs w:val="24"/>
      <w:lang w:val="it-IT"/>
    </w:rPr>
  </w:style>
  <w:style w:type="character" w:customStyle="1" w:styleId="HeaderChar">
    <w:name w:val="Header Char"/>
    <w:basedOn w:val="DefaultParagraphFont"/>
    <w:link w:val="Header"/>
    <w:uiPriority w:val="99"/>
    <w:rsid w:val="0028111A"/>
    <w:rPr>
      <w:lang w:val="it-IT"/>
    </w:rPr>
  </w:style>
  <w:style w:type="paragraph" w:styleId="Footer">
    <w:name w:val="footer"/>
    <w:basedOn w:val="Normal"/>
    <w:link w:val="FooterChar"/>
    <w:uiPriority w:val="99"/>
    <w:unhideWhenUsed/>
    <w:rsid w:val="0028111A"/>
    <w:pPr>
      <w:tabs>
        <w:tab w:val="center" w:pos="4513"/>
        <w:tab w:val="right" w:pos="9026"/>
      </w:tabs>
      <w:spacing w:after="0" w:line="240" w:lineRule="auto"/>
    </w:pPr>
    <w:rPr>
      <w:sz w:val="24"/>
      <w:szCs w:val="24"/>
      <w:lang w:val="it-IT"/>
    </w:rPr>
  </w:style>
  <w:style w:type="character" w:customStyle="1" w:styleId="FooterChar">
    <w:name w:val="Footer Char"/>
    <w:basedOn w:val="DefaultParagraphFont"/>
    <w:link w:val="Footer"/>
    <w:uiPriority w:val="99"/>
    <w:rsid w:val="0028111A"/>
    <w:rPr>
      <w:lang w:val="it-IT"/>
    </w:rPr>
  </w:style>
  <w:style w:type="table" w:styleId="TableGrid">
    <w:name w:val="Table Grid"/>
    <w:basedOn w:val="TableNormal"/>
    <w:uiPriority w:val="39"/>
    <w:rsid w:val="00281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76FD"/>
    <w:pPr>
      <w:spacing w:after="0" w:line="240" w:lineRule="auto"/>
    </w:pPr>
    <w:rPr>
      <w:rFonts w:ascii="Segoe UI" w:hAnsi="Segoe UI" w:cs="Segoe UI"/>
      <w:sz w:val="18"/>
      <w:szCs w:val="18"/>
      <w:lang w:val="it-IT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6FD"/>
    <w:rPr>
      <w:rFonts w:ascii="Segoe U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b/Library/CloudStorage/OneDrive-Personal/SINODO/TAPPA%20UNIVERSALE/TESTI/TEMPLATES/template%20IT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ITA.dotx</Template>
  <TotalTime>1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Bonaventura</dc:creator>
  <cp:keywords/>
  <dc:description/>
  <cp:lastModifiedBy>Thierry Bonaventura</cp:lastModifiedBy>
  <cp:revision>1</cp:revision>
  <cp:lastPrinted>2023-09-27T07:01:00Z</cp:lastPrinted>
  <dcterms:created xsi:type="dcterms:W3CDTF">2023-10-09T12:05:00Z</dcterms:created>
  <dcterms:modified xsi:type="dcterms:W3CDTF">2023-10-09T12:06:00Z</dcterms:modified>
</cp:coreProperties>
</file>