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31E" w:rsidRPr="00964A9D" w:rsidRDefault="00CA031E" w:rsidP="00ED1ADC">
      <w:pPr>
        <w:spacing w:line="276" w:lineRule="auto"/>
        <w:ind w:right="-478"/>
        <w:jc w:val="right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noProof/>
          <w:sz w:val="24"/>
          <w:szCs w:val="28"/>
          <w:lang w:eastAsia="it-IT" w:bidi="ml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30B7F0" wp14:editId="790D4E59">
                <wp:simplePos x="0" y="0"/>
                <wp:positionH relativeFrom="column">
                  <wp:posOffset>0</wp:posOffset>
                </wp:positionH>
                <wp:positionV relativeFrom="paragraph">
                  <wp:posOffset>-75280</wp:posOffset>
                </wp:positionV>
                <wp:extent cx="2450841" cy="279918"/>
                <wp:effectExtent l="0" t="0" r="13335" b="12700"/>
                <wp:wrapNone/>
                <wp:docPr id="114769887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0841" cy="2799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A031E" w:rsidRPr="001400FD" w:rsidRDefault="00CA031E" w:rsidP="00CA031E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de-CH"/>
                              </w:rPr>
                            </w:pPr>
                            <w:r w:rsidRPr="00CA031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de-CH"/>
                              </w:rPr>
                              <w:t>Tradução. Texto original em italiano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530B7F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-5.95pt;width:193pt;height:22.0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" fillcolor="white [3201]" strokeweight=".5pt">
                <v:textbox>
                  <w:txbxContent>
                    <w:p w:rsidR="00CA031E" w:rsidRPr="001400FD" w:rsidRDefault="00CA031E" w:rsidP="00CA031E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de-CH"/>
                        </w:rPr>
                      </w:pPr>
                      <w:r w:rsidRPr="00CA031E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de-CH"/>
                        </w:rPr>
                        <w:t>Tradução. Texto original em italiano</w:t>
                      </w:r>
                    </w:p>
                  </w:txbxContent>
                </v:textbox>
              </v:shape>
            </w:pict>
          </mc:Fallback>
        </mc:AlternateContent>
      </w:r>
      <w:r w:rsidR="00CE207D">
        <w:rPr>
          <w:rFonts w:ascii="Times New Roman" w:hAnsi="Times New Roman" w:cs="Times New Roman"/>
          <w:b/>
          <w:noProof/>
          <w:sz w:val="24"/>
          <w:szCs w:val="28"/>
          <w:lang w:eastAsia="it-IT" w:bidi="ml-IN"/>
        </w:rPr>
        <w:t>3</w:t>
      </w:r>
      <w:r w:rsidRPr="00CA031E">
        <w:rPr>
          <w:rFonts w:ascii="Times New Roman" w:hAnsi="Times New Roman" w:cs="Times New Roman"/>
          <w:b/>
          <w:noProof/>
          <w:sz w:val="24"/>
          <w:szCs w:val="28"/>
          <w:lang w:eastAsia="it-IT" w:bidi="ml-IN"/>
        </w:rPr>
        <w:t xml:space="preserve"> de outubro de 2023</w:t>
      </w:r>
      <w:r w:rsidRPr="00964A9D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</w:p>
    <w:p w:rsidR="00CE207D" w:rsidRDefault="00CE207D" w:rsidP="00CE207D">
      <w:pPr>
        <w:spacing w:after="0"/>
        <w:jc w:val="center"/>
        <w:rPr>
          <w:rFonts w:ascii="Book Antiqua" w:hAnsi="Book Antiqua"/>
          <w:b/>
          <w:sz w:val="28"/>
          <w:szCs w:val="28"/>
          <w:lang w:val="pt-BR"/>
        </w:rPr>
      </w:pPr>
      <w:r w:rsidRPr="00AD3E52">
        <w:rPr>
          <w:rFonts w:ascii="Book Antiqua" w:hAnsi="Book Antiqua"/>
          <w:b/>
          <w:sz w:val="28"/>
          <w:szCs w:val="28"/>
          <w:lang w:val="pt-BR"/>
        </w:rPr>
        <w:t xml:space="preserve">Lc 9,51-56: “Endureceu o seu rosto </w:t>
      </w:r>
    </w:p>
    <w:p w:rsidR="00CE207D" w:rsidRDefault="00CE207D" w:rsidP="00CE207D">
      <w:pPr>
        <w:spacing w:after="0"/>
        <w:jc w:val="center"/>
        <w:rPr>
          <w:rFonts w:ascii="Book Antiqua" w:hAnsi="Book Antiqua"/>
          <w:sz w:val="28"/>
          <w:szCs w:val="28"/>
          <w:lang w:val="pt-PT"/>
        </w:rPr>
      </w:pPr>
      <w:r w:rsidRPr="00AD3E52">
        <w:rPr>
          <w:rFonts w:ascii="Book Antiqua" w:hAnsi="Book Antiqua"/>
          <w:sz w:val="28"/>
          <w:szCs w:val="28"/>
          <w:lang w:val="pt-PT"/>
        </w:rPr>
        <w:t>(</w:t>
      </w:r>
      <w:r w:rsidRPr="00CE207D">
        <w:rPr>
          <w:rFonts w:ascii="Book Antiqua" w:hAnsi="Book Antiqua"/>
          <w:sz w:val="24"/>
          <w:szCs w:val="26"/>
          <w:lang w:val="pt-PT"/>
        </w:rPr>
        <w:t>Rese duro il suo volto</w:t>
      </w:r>
      <w:r w:rsidRPr="00AD3E52">
        <w:rPr>
          <w:rFonts w:ascii="Book Antiqua" w:hAnsi="Book Antiqua"/>
          <w:sz w:val="28"/>
          <w:szCs w:val="28"/>
          <w:lang w:val="pt-PT"/>
        </w:rPr>
        <w:t>)”.</w:t>
      </w:r>
    </w:p>
    <w:p w:rsidR="00CE207D" w:rsidRPr="00AD3E52" w:rsidRDefault="00CE207D" w:rsidP="00CE207D">
      <w:pPr>
        <w:spacing w:after="0"/>
        <w:jc w:val="center"/>
        <w:rPr>
          <w:rFonts w:ascii="Book Antiqua" w:hAnsi="Book Antiqua"/>
          <w:sz w:val="28"/>
          <w:szCs w:val="28"/>
          <w:lang w:val="pt-PT"/>
        </w:rPr>
      </w:pPr>
    </w:p>
    <w:p w:rsidR="00CE207D" w:rsidRPr="00CE207D" w:rsidRDefault="00CE207D" w:rsidP="00CE207D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E207D">
        <w:rPr>
          <w:rFonts w:ascii="Times New Roman" w:hAnsi="Times New Roman" w:cs="Times New Roman"/>
          <w:sz w:val="24"/>
          <w:szCs w:val="24"/>
        </w:rPr>
        <w:t xml:space="preserve">Como fez o pastor exilado e queimado no deserto quando chamou Moisés da sarça ardente do monte Horeb (Ex 3,1ss), hoje também o Senhor Deus faz ouvir a sua Palavra a partir do coração da Eucaristia (Heb 12,18-24). À luz da entrega final de Jesus, esta palavra liberta também a sua força criadora para o hoje da Igreja, abre uma visão sábia. Também hoje para esta Assembleia, também nesta véspera. Ao mesmo tempo, o Evangelho “cresce” à medida que entra em cada consciência humana que o acolhe - mesmo nestes dias de retiro que estão a chegar ao fim. </w:t>
      </w:r>
    </w:p>
    <w:p w:rsidR="00CE207D" w:rsidRPr="00CE207D" w:rsidRDefault="00CE207D" w:rsidP="00CE207D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E207D">
        <w:rPr>
          <w:rFonts w:ascii="Times New Roman" w:hAnsi="Times New Roman" w:cs="Times New Roman"/>
          <w:sz w:val="24"/>
          <w:szCs w:val="24"/>
        </w:rPr>
        <w:t>O Evangelho proclamado hoje na celebração eucarística narra uma mudança radical: depois do ministério na Galileia com resultados controversos – a chamada “primavera galileia” –, Jesus toma a firme decisão da grande viagem para Jerusalém. A decisão gravada no seu rosto e a paciência mansa (Lc 9,51-55) e os discípulos são marcados por ela. Também nós nos abrimos a esse fogo, à sua luz, que é a mais generativa para o caminho sinodal.</w:t>
      </w:r>
    </w:p>
    <w:p w:rsidR="00CE207D" w:rsidRPr="00CE207D" w:rsidRDefault="00CE207D" w:rsidP="00CE207D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E207D">
        <w:rPr>
          <w:rFonts w:ascii="Times New Roman" w:hAnsi="Times New Roman" w:cs="Times New Roman"/>
          <w:sz w:val="24"/>
          <w:szCs w:val="24"/>
        </w:rPr>
        <w:t>Estamos no início da viagem decisiva, paradigma para o caminho de todos os discípulos. Já profetizado pelos inúmeros itinerários do povo de Deus incansavelmente chamado a sair para regressar ao Senhor (primeira leitura). Mas, neste sulco antigo, com a sua decisão de Filho amado e que ama, Jesus inaugura um estilo de caminho, nem mesmo hoje certo. Pede uma escuta incansável e profunda.</w:t>
      </w:r>
    </w:p>
    <w:p w:rsidR="00CE207D" w:rsidRPr="00CE207D" w:rsidRDefault="00CE207D" w:rsidP="00CE207D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E207D">
        <w:rPr>
          <w:rFonts w:ascii="Times New Roman" w:hAnsi="Times New Roman" w:cs="Times New Roman"/>
          <w:sz w:val="24"/>
          <w:szCs w:val="24"/>
        </w:rPr>
        <w:t xml:space="preserve">Jesus decide subir à cidade santa e o seu rosto torna-se duro como pedra. E Lucas dá um destaque central a esta decisão. A referência à direção da viagem permanece constantemente em segundo plano e estrutura a rica sequência dos encontros e ensinamentos de Jesus, pelo caminho. Começa o tempo de uma atenção privilegiada e itinerante para com os discípulos. Ele decide o caminho e manda os seus à frente (até agora eles seguiam-no, agora devem ir sozinhos). </w:t>
      </w:r>
      <w:proofErr w:type="gramStart"/>
      <w:r w:rsidRPr="00CE207D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CE207D">
        <w:rPr>
          <w:rFonts w:ascii="Times New Roman" w:hAnsi="Times New Roman" w:cs="Times New Roman"/>
          <w:sz w:val="24"/>
          <w:szCs w:val="24"/>
        </w:rPr>
        <w:t xml:space="preserve"> esta parte diz-nos respeito de perto.</w:t>
      </w:r>
    </w:p>
    <w:p w:rsidR="00CE207D" w:rsidRPr="00CE207D" w:rsidRDefault="00CE207D" w:rsidP="00CE207D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E207D">
        <w:rPr>
          <w:rFonts w:ascii="Times New Roman" w:hAnsi="Times New Roman" w:cs="Times New Roman"/>
          <w:sz w:val="24"/>
          <w:szCs w:val="24"/>
        </w:rPr>
        <w:t>Rosto de pedra. Não é uma rigidez muscular, muito menos uma rigidez autocrática, mas um sinal da intensidade da paixão que o liga ao Pai desde a infância (Lc 2,49). Como o salto inicial de um atleta. Como um grande agonista, Jesus concentra-se no caminho que o aproxima agora da meta (Heb 12,1-3). Não sem a sua.</w:t>
      </w:r>
    </w:p>
    <w:p w:rsidR="00CE207D" w:rsidRPr="00CE207D" w:rsidRDefault="00CE207D" w:rsidP="00CE207D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E207D">
        <w:rPr>
          <w:rFonts w:ascii="Times New Roman" w:hAnsi="Times New Roman" w:cs="Times New Roman"/>
          <w:sz w:val="24"/>
          <w:szCs w:val="24"/>
        </w:rPr>
        <w:t xml:space="preserve">Caminho difícil para Jerusalém. De facto, aquela viagem sobre a qual Jesus procurou instruir os seus discípulos com os dois anúncios anteriores da sua paixão (Lc 9,22. 43-45), impõe condições muito rigorosas para chegar ao destino (24,36-52): o seguimento de Jesus nunca – em nenhuma das suas etapas – se acrescenta à vida de antes, mas exige escolher sempre de novo o “outro” caminho, seguindo os seus passos. </w:t>
      </w:r>
    </w:p>
    <w:p w:rsidR="00CE207D" w:rsidRPr="00CE207D" w:rsidRDefault="00CE207D" w:rsidP="00CE207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07D">
        <w:rPr>
          <w:rFonts w:ascii="Times New Roman" w:hAnsi="Times New Roman" w:cs="Times New Roman"/>
          <w:sz w:val="24"/>
          <w:szCs w:val="24"/>
        </w:rPr>
        <w:t xml:space="preserve">Imediatamente o caminho percorrido tropeça num obstáculo, numa aldeia de samaritanos, não por acaso; e imediatamente o obstáculo evidencia a persistente – embora fecunda – divergência entre Jesus e os discípulos. </w:t>
      </w:r>
    </w:p>
    <w:p w:rsidR="00CE207D" w:rsidRPr="00CE207D" w:rsidRDefault="00CE207D" w:rsidP="00CE207D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E207D">
        <w:rPr>
          <w:rFonts w:ascii="Times New Roman" w:hAnsi="Times New Roman" w:cs="Times New Roman"/>
          <w:sz w:val="24"/>
          <w:szCs w:val="24"/>
        </w:rPr>
        <w:t xml:space="preserve">“Queres que mandemos que desça fogo do céu e os consuma??” </w:t>
      </w:r>
      <w:r w:rsidRPr="00CE207D">
        <w:rPr>
          <w:rFonts w:ascii="Times New Roman" w:hAnsi="Times New Roman" w:cs="Times New Roman"/>
          <w:sz w:val="24"/>
          <w:szCs w:val="24"/>
          <w:lang w:val="en-IN"/>
        </w:rPr>
        <w:t xml:space="preserve">(9,54), dizem os mais zelosos Tiago e João. </w:t>
      </w:r>
      <w:r w:rsidRPr="00CE207D">
        <w:rPr>
          <w:rFonts w:ascii="Times New Roman" w:hAnsi="Times New Roman" w:cs="Times New Roman"/>
          <w:sz w:val="24"/>
          <w:szCs w:val="24"/>
        </w:rPr>
        <w:t>É a sua maneira de se comprometerem decididamente com a causa. Mas totalmente diferente é o sentido da dureza do rosto de Jesus. Imediatamente, desde a primeira fase, emerge a falta de sintonia entre Jesus e os seguidores (já antes, no segundo anúncio da paixão, tinha-se verificado pontualmente como um bloqueio na comunicação: 9,44-45). Eles seguem-no: mas não sabem para onde ele vai e – ainda – não querem o que ele quer. No entanto, seguem-no.</w:t>
      </w:r>
    </w:p>
    <w:p w:rsidR="00CE207D" w:rsidRPr="00CE207D" w:rsidRDefault="00CE207D" w:rsidP="00CE207D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E207D">
        <w:rPr>
          <w:rFonts w:ascii="Times New Roman" w:hAnsi="Times New Roman" w:cs="Times New Roman"/>
          <w:sz w:val="24"/>
          <w:szCs w:val="24"/>
        </w:rPr>
        <w:t>Uma variante textual insere aqui palavras inflamadas de Jesus para Tiago e João: “Não sabeis de que espírito sois. Pois o Filho do Homem veio procurar e salvar o que estava perdido” (como dirá em Jericó, em Lc 19,10). Nesse momento, eles, debatendo-se com os seus próprios pensamentos, não compreendem. Mas mesmo assim seguem-no. Até que o Espírito, com o sopro do Ressuscitado, os invade (Jo 20,22).</w:t>
      </w:r>
    </w:p>
    <w:p w:rsidR="00CE207D" w:rsidRPr="00CE207D" w:rsidRDefault="00CE207D" w:rsidP="00CE207D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E207D">
        <w:rPr>
          <w:rFonts w:ascii="Times New Roman" w:hAnsi="Times New Roman" w:cs="Times New Roman"/>
          <w:sz w:val="24"/>
          <w:szCs w:val="24"/>
        </w:rPr>
        <w:t>A qualidade da conversão de mentalidade que o seguimento de Jesus pede é radical – anunciada pelo seu rosto virado para Jerusalém –, nunca dada como certa, nem mesmo entre os seus colaboradores mais próximos. É um processo imparável, entre acontecimentos, conduzido pelo Espírito. No caminho, há perdas sobre as quais não se pode parar. Um processo não isento de obstáculos e mal-entendidos, que o caminho sinodal também conhece. Este é também o significado da oração sinodal “Adsumus”, não? Nela a Igreja reconhece-se num estado de conversão permanente.</w:t>
      </w:r>
    </w:p>
    <w:p w:rsidR="00CE207D" w:rsidRPr="00CE207D" w:rsidRDefault="00CE207D" w:rsidP="00CE207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07D">
        <w:rPr>
          <w:rFonts w:ascii="Times New Roman" w:hAnsi="Times New Roman" w:cs="Times New Roman"/>
          <w:sz w:val="24"/>
          <w:szCs w:val="24"/>
        </w:rPr>
        <w:t xml:space="preserve">Na narração de Lucas, o encontro com os samaritanos dá o tom, e irradiam-se mil ressonâncias na história das comunidades cristãs, das primeiras e até hoje. Samaria, lugar dos encontros surpreendentes. À primeira vista, Jesus pôde acolher o testemunho da mulher samaritana (Jo 4,1-30,41-42). Agora rejeita-o. E é precisamente a partir desta rejeição (justaposta à rejeição dos seus na Galileia) que Jesus compreende qual figura o seu caminho para Jerusalém deve assumir. Uma espécie de inversão de estilo messiânico. Será mesmo uma inversão? Ou o cumprimento da antiga profecia? Pensemos no endurecimento do rosto de Jeremias, de Ezequiel. Surpreendentemente, acontecerá – após o martírio de Estêvão (Act 8,1) – que a Samaria será a primeira etapa do anúncio apostólico em </w:t>
      </w:r>
      <w:proofErr w:type="gramStart"/>
      <w:r w:rsidRPr="00CE207D">
        <w:rPr>
          <w:rFonts w:ascii="Times New Roman" w:hAnsi="Times New Roman" w:cs="Times New Roman"/>
          <w:sz w:val="24"/>
          <w:szCs w:val="24"/>
        </w:rPr>
        <w:t>saída  (</w:t>
      </w:r>
      <w:proofErr w:type="gramEnd"/>
      <w:r w:rsidRPr="00CE207D">
        <w:rPr>
          <w:rFonts w:ascii="Times New Roman" w:hAnsi="Times New Roman" w:cs="Times New Roman"/>
          <w:sz w:val="24"/>
          <w:szCs w:val="24"/>
        </w:rPr>
        <w:t>8,4-8). É o estilo do Evangelho, que Jesus desde o início procurou sugerir aos seus, e que quer imprimir hoje, O rosto marcado, esculpido, pelos lugares do coração, pelas rejeições e pela paixão do amor.</w:t>
      </w:r>
    </w:p>
    <w:p w:rsidR="00CE207D" w:rsidRDefault="00CE207D" w:rsidP="00CE207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07D">
        <w:rPr>
          <w:rFonts w:ascii="Times New Roman" w:hAnsi="Times New Roman" w:cs="Times New Roman"/>
          <w:sz w:val="24"/>
          <w:szCs w:val="24"/>
        </w:rPr>
        <w:t>Assim começa aqui, em Lc 9,51, uma aventura de fé cujo estilo – celebrado na Eucaristia e interiorizado – toca até ao fundo este nosso caminho sinodal. A qualidade humana e cristã do pertencimento eclesial exige hoje – assim como já nos primórdios (1Jo 1,1; 2,24; 3,11) – um redimensionamento decisivo, um repensar radical da nossa postura na missão. Libertar o olhar de toda a impaciência e ativismo empresarial, de tantas exigências, de todo o ressentimento e espírito de retaliação. O rosto firme não se deve confundir com a determinação de avançar a qualquer custo no próprio projeto, mas inspira-se na paixão do desejo que nos atrai para a realização da vontade do Pai. Que é misericórdia incondicional. “E esta é a vontade daquele que me enviou: que eu não perca nenhum daqueles que ele me deu” (Jo 6, 39).</w:t>
      </w:r>
    </w:p>
    <w:p w:rsidR="00CE207D" w:rsidRPr="00CE207D" w:rsidRDefault="00CE207D" w:rsidP="00CE207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031E" w:rsidRDefault="00CE207D" w:rsidP="00CE207D">
      <w:pPr>
        <w:spacing w:after="0" w:line="276" w:lineRule="auto"/>
        <w:ind w:firstLine="567"/>
        <w:jc w:val="both"/>
        <w:rPr>
          <w:rFonts w:ascii="Times" w:hAnsi="Times"/>
          <w:sz w:val="24"/>
          <w:szCs w:val="24"/>
        </w:rPr>
      </w:pPr>
      <w:r w:rsidRPr="00CE207D">
        <w:rPr>
          <w:rFonts w:ascii="Times New Roman" w:hAnsi="Times New Roman" w:cs="Times New Roman"/>
          <w:sz w:val="24"/>
          <w:szCs w:val="24"/>
        </w:rPr>
        <w:t>Com humildade e mansidão de coração está gravada a dureza daquele rosto, que a continuação da jornada revelará completamente. Sem pedra para colocar nossas cabeças, sem saídas de emergência. O que temos sinodalmente em comum aqui e hoje é – podemos dizê-lo? – o olhar fixo em Jesus, rosto humano do Deus fiel, a Pedra fundamental e a fonte jorrante no deserto. Olhar que reconfigura a visão dos outros, da história, do mundo. Esperança fundada.</w:t>
      </w:r>
      <w:bookmarkStart w:id="0" w:name="_GoBack"/>
      <w:bookmarkEnd w:id="0"/>
    </w:p>
    <w:p w:rsidR="00CA031E" w:rsidRPr="00CA031E" w:rsidRDefault="00CA031E" w:rsidP="00ED1ADC">
      <w:pPr>
        <w:spacing w:line="276" w:lineRule="auto"/>
        <w:ind w:right="-52" w:firstLine="567"/>
        <w:jc w:val="right"/>
        <w:rPr>
          <w:rFonts w:ascii="Times" w:hAnsi="Times"/>
          <w:sz w:val="24"/>
          <w:szCs w:val="24"/>
        </w:rPr>
      </w:pPr>
      <w:r w:rsidRPr="000D118D">
        <w:rPr>
          <w:rFonts w:ascii="Times New Roman" w:hAnsi="Times New Roman" w:cs="Times New Roman"/>
          <w:sz w:val="24"/>
          <w:szCs w:val="28"/>
        </w:rPr>
        <w:t>Rev. Maria Grazia Angelini O.S.B.</w:t>
      </w:r>
    </w:p>
    <w:sectPr w:rsidR="00CA031E" w:rsidRPr="00CA031E" w:rsidSect="00CA031E">
      <w:headerReference w:type="first" r:id="rId6"/>
      <w:pgSz w:w="11900" w:h="16840"/>
      <w:pgMar w:top="1440" w:right="1268" w:bottom="1440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1FB3" w:rsidRDefault="001D1FB3" w:rsidP="0028111A">
      <w:r>
        <w:separator/>
      </w:r>
    </w:p>
  </w:endnote>
  <w:endnote w:type="continuationSeparator" w:id="0">
    <w:p w:rsidR="001D1FB3" w:rsidRDefault="001D1FB3" w:rsidP="00281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rtika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1FB3" w:rsidRDefault="001D1FB3" w:rsidP="0028111A">
      <w:r>
        <w:separator/>
      </w:r>
    </w:p>
  </w:footnote>
  <w:footnote w:type="continuationSeparator" w:id="0">
    <w:p w:rsidR="001D1FB3" w:rsidRDefault="001D1FB3" w:rsidP="002811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66"/>
      <w:gridCol w:w="2924"/>
    </w:tblGrid>
    <w:tr w:rsidR="00ED1ADC" w:rsidTr="00AC50A0">
      <w:tc>
        <w:tcPr>
          <w:tcW w:w="6066" w:type="dxa"/>
          <w:tcBorders>
            <w:left w:val="single" w:sz="24" w:space="0" w:color="BA1D18"/>
          </w:tcBorders>
        </w:tcPr>
        <w:p w:rsidR="00ED1ADC" w:rsidRDefault="00ED1ADC" w:rsidP="00ED1ADC">
          <w:pPr>
            <w:pStyle w:val="Intestazione"/>
            <w:rPr>
              <w:rFonts w:ascii="Times New Roman" w:hAnsi="Times New Roman" w:cs="Times New Roman"/>
              <w:b/>
              <w:bCs/>
              <w:color w:val="BA1D18"/>
              <w:lang w:val="pt-PT"/>
            </w:rPr>
          </w:pPr>
          <w:r w:rsidRPr="00906182">
            <w:rPr>
              <w:rFonts w:ascii="Times New Roman" w:hAnsi="Times New Roman" w:cs="Times New Roman"/>
              <w:b/>
              <w:bCs/>
              <w:color w:val="BA1D18"/>
              <w:lang w:val="pt-PT"/>
            </w:rPr>
            <w:t xml:space="preserve">XVI Assembleia </w:t>
          </w:r>
        </w:p>
        <w:p w:rsidR="00ED1ADC" w:rsidRDefault="00ED1ADC" w:rsidP="00ED1ADC">
          <w:pPr>
            <w:pStyle w:val="Intestazione"/>
            <w:rPr>
              <w:rFonts w:ascii="Times New Roman" w:hAnsi="Times New Roman" w:cs="Times New Roman"/>
              <w:b/>
              <w:bCs/>
              <w:color w:val="BA1D18"/>
              <w:lang w:val="pt-PT"/>
            </w:rPr>
          </w:pPr>
          <w:r w:rsidRPr="00906182">
            <w:rPr>
              <w:rFonts w:ascii="Times New Roman" w:hAnsi="Times New Roman" w:cs="Times New Roman"/>
              <w:b/>
              <w:bCs/>
              <w:color w:val="BA1D18"/>
              <w:lang w:val="pt-PT"/>
            </w:rPr>
            <w:t xml:space="preserve">Geral Ordinária do </w:t>
          </w:r>
        </w:p>
        <w:p w:rsidR="00ED1ADC" w:rsidRPr="00906182" w:rsidRDefault="00ED1ADC" w:rsidP="00ED1ADC">
          <w:pPr>
            <w:pStyle w:val="Intestazione"/>
            <w:rPr>
              <w:lang w:val="pt-PT"/>
            </w:rPr>
          </w:pPr>
          <w:r w:rsidRPr="00906182">
            <w:rPr>
              <w:rFonts w:ascii="Times New Roman" w:hAnsi="Times New Roman" w:cs="Times New Roman"/>
              <w:b/>
              <w:bCs/>
              <w:color w:val="BA1D18"/>
              <w:lang w:val="pt-PT"/>
            </w:rPr>
            <w:t>Sínodo dos Bispos</w:t>
          </w:r>
        </w:p>
      </w:tc>
      <w:tc>
        <w:tcPr>
          <w:tcW w:w="2924" w:type="dxa"/>
          <w:tcBorders>
            <w:bottom w:val="single" w:sz="24" w:space="0" w:color="BA1D18"/>
          </w:tcBorders>
        </w:tcPr>
        <w:p w:rsidR="00ED1ADC" w:rsidRDefault="00ED1ADC" w:rsidP="00ED1ADC">
          <w:pPr>
            <w:pStyle w:val="Intestazione"/>
            <w:jc w:val="right"/>
          </w:pPr>
          <w:r>
            <w:rPr>
              <w:noProof/>
              <w:lang w:eastAsia="it-IT" w:bidi="ml-IN"/>
            </w:rPr>
            <w:drawing>
              <wp:inline distT="0" distB="0" distL="0" distR="0" wp14:anchorId="44759666" wp14:editId="6E179128">
                <wp:extent cx="1138335" cy="537136"/>
                <wp:effectExtent l="0" t="0" r="5080" b="0"/>
                <wp:docPr id="8" name="Picture 1" descr="A group of people in red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60363043" name="Picture 1" descr="A group of people in red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88699" cy="60808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A67C4A" w:rsidRDefault="00A67C4A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dirty" w:grammar="clean"/>
  <w:attachedTemplate r:id="rId1"/>
  <w:defaultTabStop w:val="720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FB3"/>
    <w:rsid w:val="000805D1"/>
    <w:rsid w:val="000A232A"/>
    <w:rsid w:val="00137CBB"/>
    <w:rsid w:val="001D1FB3"/>
    <w:rsid w:val="0028111A"/>
    <w:rsid w:val="002C76FD"/>
    <w:rsid w:val="002D61C8"/>
    <w:rsid w:val="00610E4C"/>
    <w:rsid w:val="00707D6A"/>
    <w:rsid w:val="00906182"/>
    <w:rsid w:val="009313A6"/>
    <w:rsid w:val="00A67C4A"/>
    <w:rsid w:val="00A740EB"/>
    <w:rsid w:val="00CA031E"/>
    <w:rsid w:val="00CA45C0"/>
    <w:rsid w:val="00CE207D"/>
    <w:rsid w:val="00ED1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7B98DAC"/>
  <w15:chartTrackingRefBased/>
  <w15:docId w15:val="{27CA8DE1-DF5D-4805-ABC7-CF4FBC60A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A031E"/>
    <w:pPr>
      <w:spacing w:after="160" w:line="259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8111A"/>
    <w:pPr>
      <w:tabs>
        <w:tab w:val="center" w:pos="4513"/>
        <w:tab w:val="right" w:pos="902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8111A"/>
    <w:rPr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28111A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8111A"/>
    <w:rPr>
      <w:lang w:val="it-IT"/>
    </w:rPr>
  </w:style>
  <w:style w:type="table" w:styleId="Grigliatabella">
    <w:name w:val="Table Grid"/>
    <w:basedOn w:val="Tabellanormale"/>
    <w:uiPriority w:val="39"/>
    <w:rsid w:val="002811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C76F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C76FD"/>
    <w:rPr>
      <w:rFonts w:ascii="Segoe UI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Personali\Thierry-karina-Tanya\RITIRO\00.%20Angelini%20Meditations\Eucarestia%20Angelini\template%20PO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POR</Template>
  <TotalTime>3</TotalTime>
  <Pages>2</Pages>
  <Words>997</Words>
  <Characters>5685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Taniya George</dc:creator>
  <cp:keywords/>
  <dc:description/>
  <cp:lastModifiedBy>Taniya George</cp:lastModifiedBy>
  <cp:revision>3</cp:revision>
  <cp:lastPrinted>2023-09-28T08:04:00Z</cp:lastPrinted>
  <dcterms:created xsi:type="dcterms:W3CDTF">2023-09-28T08:01:00Z</dcterms:created>
  <dcterms:modified xsi:type="dcterms:W3CDTF">2023-09-28T08:05:00Z</dcterms:modified>
</cp:coreProperties>
</file>