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69" w:rsidRPr="00BB5B35" w:rsidRDefault="00BB5B35" w:rsidP="00BB5B35">
      <w:pPr>
        <w:spacing w:after="0" w:line="276" w:lineRule="auto"/>
        <w:ind w:left="-426" w:right="-336"/>
        <w:jc w:val="center"/>
        <w:rPr>
          <w:rFonts w:ascii="Times New Roman" w:hAnsi="Times New Roman" w:cs="Times New Roman"/>
          <w:sz w:val="28"/>
          <w:szCs w:val="28"/>
        </w:rPr>
      </w:pPr>
      <w:r w:rsidRPr="00BB5B35">
        <w:rPr>
          <w:rFonts w:ascii="Times New Roman" w:hAnsi="Times New Roman" w:cs="Times New Roman"/>
          <w:sz w:val="28"/>
          <w:szCs w:val="28"/>
        </w:rPr>
        <w:t>Lunedì 2</w:t>
      </w:r>
      <w:r w:rsidR="00EF5369" w:rsidRPr="00BB5B35">
        <w:rPr>
          <w:rFonts w:ascii="Times New Roman" w:hAnsi="Times New Roman" w:cs="Times New Roman"/>
          <w:sz w:val="28"/>
          <w:szCs w:val="28"/>
        </w:rPr>
        <w:t xml:space="preserve"> ottobre 2023 -</w:t>
      </w:r>
      <w:r w:rsidR="00EF5369" w:rsidRPr="00BB5B35">
        <w:rPr>
          <w:rFonts w:ascii="Times New Roman" w:hAnsi="Times New Roman" w:cs="Times New Roman"/>
          <w:sz w:val="28"/>
          <w:szCs w:val="28"/>
        </w:rPr>
        <w:t xml:space="preserve"> alle LODI</w:t>
      </w:r>
    </w:p>
    <w:p w:rsidR="00BB5B35" w:rsidRPr="00BB5B35" w:rsidRDefault="00BB5B35" w:rsidP="00BB5B35">
      <w:pPr>
        <w:ind w:left="-426" w:right="-336"/>
        <w:jc w:val="center"/>
        <w:rPr>
          <w:rFonts w:ascii="Times New Roman" w:hAnsi="Times New Roman" w:cs="Times New Roman"/>
          <w:sz w:val="28"/>
          <w:szCs w:val="28"/>
        </w:rPr>
      </w:pPr>
      <w:r w:rsidRPr="00BB5B35">
        <w:rPr>
          <w:rFonts w:ascii="Times New Roman" w:hAnsi="Times New Roman" w:cs="Times New Roman"/>
          <w:sz w:val="24"/>
          <w:szCs w:val="28"/>
        </w:rPr>
        <w:t xml:space="preserve"> </w:t>
      </w:r>
      <w:r w:rsidRPr="00BB5B35">
        <w:rPr>
          <w:rFonts w:ascii="Times New Roman" w:hAnsi="Times New Roman" w:cs="Times New Roman"/>
          <w:sz w:val="24"/>
          <w:szCs w:val="28"/>
        </w:rPr>
        <w:t>“</w:t>
      </w:r>
      <w:r w:rsidRPr="00BB5B35">
        <w:rPr>
          <w:rFonts w:ascii="Times New Roman" w:hAnsi="Times New Roman" w:cs="Times New Roman"/>
          <w:sz w:val="28"/>
          <w:szCs w:val="28"/>
        </w:rPr>
        <w:t>Benedire”</w:t>
      </w:r>
    </w:p>
    <w:p w:rsidR="00BB5B35" w:rsidRPr="00BB5B35" w:rsidRDefault="00BB5B35" w:rsidP="00BB5B35">
      <w:pPr>
        <w:ind w:left="-426" w:right="-336"/>
        <w:jc w:val="center"/>
        <w:rPr>
          <w:rFonts w:ascii="Times New Roman" w:hAnsi="Times New Roman" w:cs="Times New Roman"/>
          <w:sz w:val="28"/>
          <w:szCs w:val="28"/>
        </w:rPr>
      </w:pPr>
      <w:r w:rsidRPr="00BB5B35">
        <w:rPr>
          <w:rFonts w:ascii="Times New Roman" w:hAnsi="Times New Roman" w:cs="Times New Roman"/>
          <w:sz w:val="28"/>
          <w:szCs w:val="28"/>
        </w:rPr>
        <w:t xml:space="preserve">“ .. e tu bambino” – labbra dissigillate al sacerdote ammutolito </w:t>
      </w:r>
    </w:p>
    <w:p w:rsidR="00BB5B35" w:rsidRPr="00BB5B35" w:rsidRDefault="00BB5B35" w:rsidP="00BB5B35">
      <w:pPr>
        <w:ind w:left="-426" w:right="-336"/>
        <w:jc w:val="both"/>
        <w:rPr>
          <w:rFonts w:ascii="Times New Roman" w:hAnsi="Times New Roman" w:cs="Times New Roman"/>
          <w:sz w:val="24"/>
          <w:szCs w:val="28"/>
        </w:rPr>
      </w:pPr>
      <w:r w:rsidRPr="00BB5B35">
        <w:rPr>
          <w:rFonts w:ascii="Times New Roman" w:hAnsi="Times New Roman" w:cs="Times New Roman"/>
          <w:sz w:val="24"/>
          <w:szCs w:val="28"/>
        </w:rPr>
        <w:t xml:space="preserve">“Benedetto il Signore Dio” (Lc 1,68): quotidianamente per la Chiesa in preghiera il giorno si apre, in canto, sulla benedizione. </w:t>
      </w:r>
      <w:proofErr w:type="gramStart"/>
      <w:r w:rsidRPr="00BB5B35">
        <w:rPr>
          <w:rFonts w:ascii="Times New Roman" w:hAnsi="Times New Roman" w:cs="Times New Roman"/>
          <w:sz w:val="24"/>
          <w:szCs w:val="28"/>
        </w:rPr>
        <w:t>E</w:t>
      </w:r>
      <w:proofErr w:type="gramEnd"/>
      <w:r w:rsidRPr="00BB5B35">
        <w:rPr>
          <w:rFonts w:ascii="Times New Roman" w:hAnsi="Times New Roman" w:cs="Times New Roman"/>
          <w:sz w:val="24"/>
          <w:szCs w:val="28"/>
        </w:rPr>
        <w:t xml:space="preserve"> questo tono impresso dalla celebrazione dà l’impronta al tempo che, al ritmo dei giorni, inizia.</w:t>
      </w:r>
    </w:p>
    <w:p w:rsidR="00BB5B35" w:rsidRPr="00BB5B35" w:rsidRDefault="00BB5B35" w:rsidP="00BB5B35">
      <w:pPr>
        <w:ind w:left="-426" w:right="-336"/>
        <w:jc w:val="both"/>
        <w:rPr>
          <w:rFonts w:ascii="Times New Roman" w:hAnsi="Times New Roman" w:cs="Times New Roman"/>
          <w:sz w:val="24"/>
          <w:szCs w:val="28"/>
        </w:rPr>
      </w:pPr>
      <w:r w:rsidRPr="00BB5B35">
        <w:rPr>
          <w:rFonts w:ascii="Times New Roman" w:hAnsi="Times New Roman" w:cs="Times New Roman"/>
          <w:sz w:val="24"/>
          <w:szCs w:val="28"/>
        </w:rPr>
        <w:t>La benedizione con cui celebriamo l’inizio di un sempre nuovo giorno, è un atto sovversivo. Con essa evangelizziamo i giorni, riscattandoli – qualora mostrassero di essere ammorbati da spiriti “cattivi” (</w:t>
      </w:r>
      <w:proofErr w:type="spellStart"/>
      <w:r w:rsidRPr="00BB5B35">
        <w:rPr>
          <w:rFonts w:ascii="Times New Roman" w:hAnsi="Times New Roman" w:cs="Times New Roman"/>
          <w:sz w:val="24"/>
          <w:szCs w:val="28"/>
        </w:rPr>
        <w:t>Ef</w:t>
      </w:r>
      <w:proofErr w:type="spellEnd"/>
      <w:r w:rsidRPr="00BB5B35">
        <w:rPr>
          <w:rFonts w:ascii="Times New Roman" w:hAnsi="Times New Roman" w:cs="Times New Roman"/>
          <w:sz w:val="24"/>
          <w:szCs w:val="28"/>
        </w:rPr>
        <w:t xml:space="preserve"> 5,16). Se interiorizzata, la benedizione illumina anche il percorso sinodale.</w:t>
      </w:r>
    </w:p>
    <w:p w:rsidR="00BB5B35" w:rsidRPr="00BB5B35" w:rsidRDefault="00BB5B35" w:rsidP="00BB5B35">
      <w:pPr>
        <w:ind w:left="-426" w:right="-336"/>
        <w:jc w:val="both"/>
        <w:rPr>
          <w:rFonts w:ascii="Times New Roman" w:hAnsi="Times New Roman" w:cs="Times New Roman"/>
          <w:sz w:val="24"/>
          <w:szCs w:val="28"/>
        </w:rPr>
      </w:pPr>
      <w:r w:rsidRPr="00BB5B35">
        <w:rPr>
          <w:rFonts w:ascii="Times New Roman" w:hAnsi="Times New Roman" w:cs="Times New Roman"/>
          <w:sz w:val="24"/>
          <w:szCs w:val="28"/>
        </w:rPr>
        <w:t xml:space="preserve">Anche un evento così significativo come la chiesa radunata in sinodo –  sosta di verità, di conversione, di dialogo – di fatto è chiamato a ricevere, ad assumere il passo e il proprio ritmo quotidiano dal mistero che celebra, sotteso tra il </w:t>
      </w:r>
      <w:r w:rsidRPr="00BB5B35">
        <w:rPr>
          <w:rFonts w:ascii="Times New Roman" w:hAnsi="Times New Roman" w:cs="Times New Roman"/>
          <w:i/>
          <w:sz w:val="24"/>
          <w:szCs w:val="28"/>
        </w:rPr>
        <w:t>Benedictus</w:t>
      </w:r>
      <w:r w:rsidRPr="00BB5B35">
        <w:rPr>
          <w:rFonts w:ascii="Times New Roman" w:hAnsi="Times New Roman" w:cs="Times New Roman"/>
          <w:sz w:val="24"/>
          <w:szCs w:val="28"/>
        </w:rPr>
        <w:t xml:space="preserve"> delle lodi mattutine e il </w:t>
      </w:r>
      <w:r w:rsidRPr="00BB5B35">
        <w:rPr>
          <w:rFonts w:ascii="Times New Roman" w:hAnsi="Times New Roman" w:cs="Times New Roman"/>
          <w:i/>
          <w:sz w:val="24"/>
          <w:szCs w:val="28"/>
        </w:rPr>
        <w:t xml:space="preserve">Magnificat </w:t>
      </w:r>
      <w:r w:rsidRPr="00BB5B35">
        <w:rPr>
          <w:rFonts w:ascii="Times New Roman" w:hAnsi="Times New Roman" w:cs="Times New Roman"/>
          <w:sz w:val="24"/>
          <w:szCs w:val="28"/>
        </w:rPr>
        <w:t>vespertino. Tra la benedizione per la visita del Signore – incessantemente liberante - e la meraviglia dinanzi alla maggior grandezza del Signore Dio, che raduna i poveri, gli affamati, i molti e i differenti. Penso siamo chiamati a esporci radicalmente a queste due luci generative nei giorni che verranno, per trarne visione e orientamento.</w:t>
      </w:r>
    </w:p>
    <w:p w:rsidR="00BB5B35" w:rsidRPr="00BB5B35" w:rsidRDefault="00BB5B35" w:rsidP="00BB5B35">
      <w:pPr>
        <w:ind w:left="-426" w:right="-336"/>
        <w:jc w:val="both"/>
        <w:rPr>
          <w:rFonts w:ascii="Times New Roman" w:hAnsi="Times New Roman" w:cs="Times New Roman"/>
          <w:sz w:val="24"/>
          <w:szCs w:val="28"/>
        </w:rPr>
      </w:pPr>
      <w:r w:rsidRPr="00BB5B35">
        <w:rPr>
          <w:rFonts w:ascii="Times New Roman" w:hAnsi="Times New Roman" w:cs="Times New Roman"/>
          <w:sz w:val="24"/>
          <w:szCs w:val="28"/>
        </w:rPr>
        <w:t>Ogni mattina la Chiesa in cammino anzitutto benedice. Mai e poi mai dovrà perdere di vista questa consegna. L’ha imparato da Gesù, più volte (Mt 11,25-27; Lc 10,21-22) e fino alla benedizione ultima – al Cenacolo (Mt 26,26) e oltre la risurrezione (Lc 24,50-51).  Il benedire raccoglie e condensa come in una sintesi suprema ogni parola di Gesù, ogni rito memoriale mediante il quale Egli rimane nella sua chiesa.</w:t>
      </w:r>
    </w:p>
    <w:p w:rsidR="00BB5B35" w:rsidRPr="00BB5B35" w:rsidRDefault="00BB5B35" w:rsidP="00BB5B35">
      <w:pPr>
        <w:ind w:left="-426" w:right="-336"/>
        <w:jc w:val="both"/>
        <w:rPr>
          <w:rFonts w:ascii="Times New Roman" w:hAnsi="Times New Roman" w:cs="Times New Roman"/>
          <w:sz w:val="24"/>
          <w:szCs w:val="28"/>
        </w:rPr>
      </w:pPr>
      <w:r w:rsidRPr="00BB5B35">
        <w:rPr>
          <w:rFonts w:ascii="Times New Roman" w:hAnsi="Times New Roman" w:cs="Times New Roman"/>
          <w:sz w:val="24"/>
          <w:szCs w:val="28"/>
        </w:rPr>
        <w:t>Questo inizio di assemblea sinodale è chiamato, mi pare, a questo esercizio elementare della fede: assumere come tono di fondo la benedizione, per ogni giorno di confronto sinodale. Per ogni sua discreta uscita dalla mutezza.</w:t>
      </w:r>
    </w:p>
    <w:p w:rsidR="00BB5B35" w:rsidRPr="00BB5B35" w:rsidRDefault="00BB5B35" w:rsidP="00BB5B35">
      <w:pPr>
        <w:ind w:left="-426" w:right="-336"/>
        <w:jc w:val="both"/>
        <w:rPr>
          <w:rFonts w:ascii="Times New Roman" w:hAnsi="Times New Roman" w:cs="Times New Roman"/>
          <w:sz w:val="24"/>
          <w:szCs w:val="28"/>
        </w:rPr>
      </w:pPr>
      <w:r w:rsidRPr="00BB5B35">
        <w:rPr>
          <w:rFonts w:ascii="Times New Roman" w:hAnsi="Times New Roman" w:cs="Times New Roman"/>
          <w:sz w:val="24"/>
          <w:szCs w:val="28"/>
        </w:rPr>
        <w:t>Dopo l’incredulità e il mutismo che avevano come impietrito e sospeso il servizio cultuale di Zaccaria al tempio, la benedizione del sacerdote era rimasta sospesa: egli non poteva orami più lui benedire il popolo in attesa (Lc 1,21-22). Ma ora l’evento della nascita del “</w:t>
      </w:r>
      <w:proofErr w:type="spellStart"/>
      <w:r w:rsidRPr="00BB5B35">
        <w:rPr>
          <w:rFonts w:ascii="Times New Roman" w:hAnsi="Times New Roman" w:cs="Times New Roman"/>
          <w:i/>
          <w:sz w:val="24"/>
          <w:szCs w:val="28"/>
        </w:rPr>
        <w:t>puer</w:t>
      </w:r>
      <w:proofErr w:type="spellEnd"/>
      <w:r w:rsidRPr="00BB5B35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BB5B35">
        <w:rPr>
          <w:rFonts w:ascii="Times New Roman" w:hAnsi="Times New Roman" w:cs="Times New Roman"/>
          <w:i/>
          <w:sz w:val="24"/>
          <w:szCs w:val="28"/>
        </w:rPr>
        <w:t>vocatus</w:t>
      </w:r>
      <w:proofErr w:type="spellEnd"/>
      <w:r w:rsidRPr="00BB5B3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BB5B35">
        <w:rPr>
          <w:rFonts w:ascii="Times New Roman" w:hAnsi="Times New Roman" w:cs="Times New Roman"/>
          <w:i/>
          <w:sz w:val="24"/>
          <w:szCs w:val="28"/>
        </w:rPr>
        <w:t>propheta</w:t>
      </w:r>
      <w:proofErr w:type="spellEnd"/>
      <w:r w:rsidRPr="00BB5B35">
        <w:rPr>
          <w:rFonts w:ascii="Times New Roman" w:hAnsi="Times New Roman" w:cs="Times New Roman"/>
          <w:sz w:val="24"/>
          <w:szCs w:val="28"/>
        </w:rPr>
        <w:t>” scioglie il mutismo, l’incredulità, pone fine alla notte E per noi?</w:t>
      </w:r>
    </w:p>
    <w:p w:rsidR="00BB5B35" w:rsidRPr="00BB5B35" w:rsidRDefault="00BB5B35" w:rsidP="00BB5B35">
      <w:pPr>
        <w:ind w:left="-426" w:right="-33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5B35">
        <w:rPr>
          <w:rFonts w:ascii="Times New Roman" w:hAnsi="Times New Roman" w:cs="Times New Roman"/>
          <w:sz w:val="24"/>
          <w:szCs w:val="28"/>
        </w:rPr>
        <w:t>Benedire, mi pare, è l’atteggiamento sinodale di fondo, da che esiste il popolo di Dio: «</w:t>
      </w:r>
      <w:r w:rsidRPr="00BB5B3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A questo infatti siete stati chiamati da Dio per avere</w:t>
      </w:r>
      <w:r w:rsidRPr="00BB5B35">
        <w:rPr>
          <w:rStyle w:val="apple-converted-space"/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 </w:t>
      </w:r>
      <w:r w:rsidRPr="00BB5B35">
        <w:rPr>
          <w:rFonts w:ascii="Times New Roman" w:eastAsia="Times New Roman" w:hAnsi="Times New Roman" w:cs="Times New Roman"/>
          <w:bCs/>
          <w:sz w:val="24"/>
          <w:szCs w:val="28"/>
        </w:rPr>
        <w:t>in eredità</w:t>
      </w:r>
      <w:r w:rsidRPr="00BB5B35">
        <w:rPr>
          <w:rStyle w:val="apple-converted-space"/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 </w:t>
      </w:r>
      <w:r w:rsidRPr="00BB5B3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la sua benedizione» (1Pt 3,9).</w:t>
      </w:r>
      <w:r w:rsidRPr="00BB5B3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B5B35">
        <w:rPr>
          <w:rFonts w:ascii="Times New Roman" w:hAnsi="Times New Roman" w:cs="Times New Roman"/>
          <w:sz w:val="24"/>
          <w:szCs w:val="28"/>
        </w:rPr>
        <w:t>Come considerato ieri a proposito dei Salmi, tale atteggiamento presuppone un evento nella vita del singolo, che dilata la stretta e apre ai molti: dal singolo si rifrange, passa contagiando l’intera assemblea: “Benedirò il Signore, in ogni tempo, esaltiamo insieme il suo nome” (</w:t>
      </w:r>
      <w:proofErr w:type="spellStart"/>
      <w:r w:rsidRPr="00BB5B35">
        <w:rPr>
          <w:rFonts w:ascii="Times New Roman" w:hAnsi="Times New Roman" w:cs="Times New Roman"/>
          <w:sz w:val="24"/>
          <w:szCs w:val="28"/>
        </w:rPr>
        <w:t>Sal</w:t>
      </w:r>
      <w:proofErr w:type="spellEnd"/>
      <w:r w:rsidRPr="00BB5B35">
        <w:rPr>
          <w:rFonts w:ascii="Times New Roman" w:hAnsi="Times New Roman" w:cs="Times New Roman"/>
          <w:sz w:val="24"/>
          <w:szCs w:val="28"/>
        </w:rPr>
        <w:t xml:space="preserve"> 33,4).</w:t>
      </w:r>
    </w:p>
    <w:p w:rsidR="00BB5B35" w:rsidRPr="00BB5B35" w:rsidRDefault="00BB5B35" w:rsidP="00BB5B35">
      <w:pPr>
        <w:ind w:left="-426" w:right="-336"/>
        <w:jc w:val="both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 w:rsidRPr="00BB5B35">
        <w:rPr>
          <w:rFonts w:ascii="Times New Roman" w:hAnsi="Times New Roman" w:cs="Times New Roman"/>
          <w:sz w:val="24"/>
          <w:szCs w:val="28"/>
        </w:rPr>
        <w:t xml:space="preserve">La chiesa agli inizi ha fatto una scelta carica di futuro (ma chiediamoci: quanto sarà effettivamente vissuta oggi?) nel ricevere dalla preghiera e assumere il </w:t>
      </w:r>
      <w:r w:rsidRPr="00BB5B35">
        <w:rPr>
          <w:rFonts w:ascii="Times New Roman" w:hAnsi="Times New Roman" w:cs="Times New Roman"/>
          <w:i/>
          <w:sz w:val="24"/>
          <w:szCs w:val="28"/>
        </w:rPr>
        <w:t>Benedictus</w:t>
      </w:r>
      <w:r w:rsidRPr="00BB5B35">
        <w:rPr>
          <w:rFonts w:ascii="Times New Roman" w:hAnsi="Times New Roman" w:cs="Times New Roman"/>
          <w:sz w:val="24"/>
          <w:szCs w:val="28"/>
        </w:rPr>
        <w:t xml:space="preserve"> quale </w:t>
      </w:r>
      <w:r w:rsidRPr="00BB5B35">
        <w:rPr>
          <w:rFonts w:ascii="Times New Roman" w:hAnsi="Times New Roman" w:cs="Times New Roman"/>
          <w:i/>
          <w:sz w:val="24"/>
          <w:szCs w:val="28"/>
        </w:rPr>
        <w:t>vademecum</w:t>
      </w:r>
      <w:r w:rsidRPr="00BB5B35">
        <w:rPr>
          <w:rFonts w:ascii="Times New Roman" w:hAnsi="Times New Roman" w:cs="Times New Roman"/>
          <w:sz w:val="24"/>
          <w:szCs w:val="28"/>
        </w:rPr>
        <w:t xml:space="preserve"> e stile della propria chiamata a essere “</w:t>
      </w:r>
      <w:r w:rsidRPr="00BB5B35">
        <w:rPr>
          <w:rFonts w:ascii="Times New Roman" w:hAnsi="Times New Roman" w:cs="Times New Roman"/>
          <w:i/>
          <w:sz w:val="24"/>
          <w:szCs w:val="28"/>
        </w:rPr>
        <w:t xml:space="preserve">homo </w:t>
      </w:r>
      <w:proofErr w:type="spellStart"/>
      <w:r w:rsidRPr="00BB5B35">
        <w:rPr>
          <w:rFonts w:ascii="Times New Roman" w:hAnsi="Times New Roman" w:cs="Times New Roman"/>
          <w:i/>
          <w:sz w:val="24"/>
          <w:szCs w:val="28"/>
        </w:rPr>
        <w:t>vivens</w:t>
      </w:r>
      <w:proofErr w:type="spellEnd"/>
      <w:r w:rsidRPr="00BB5B35">
        <w:rPr>
          <w:rFonts w:ascii="Times New Roman" w:hAnsi="Times New Roman" w:cs="Times New Roman"/>
          <w:i/>
          <w:sz w:val="24"/>
          <w:szCs w:val="28"/>
        </w:rPr>
        <w:t>, gloria Dei</w:t>
      </w:r>
      <w:r w:rsidRPr="00BB5B35">
        <w:rPr>
          <w:rFonts w:ascii="Times New Roman" w:hAnsi="Times New Roman" w:cs="Times New Roman"/>
          <w:sz w:val="24"/>
          <w:szCs w:val="28"/>
        </w:rPr>
        <w:t xml:space="preserve">” (Ireneo, </w:t>
      </w:r>
      <w:proofErr w:type="spellStart"/>
      <w:r w:rsidRPr="00BB5B35">
        <w:rPr>
          <w:rFonts w:ascii="Times New Roman" w:hAnsi="Times New Roman" w:cs="Times New Roman"/>
          <w:i/>
          <w:sz w:val="24"/>
          <w:szCs w:val="28"/>
        </w:rPr>
        <w:t>Adversus</w:t>
      </w:r>
      <w:proofErr w:type="spellEnd"/>
      <w:r w:rsidRPr="00BB5B3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BB5B35">
        <w:rPr>
          <w:rFonts w:ascii="Times New Roman" w:hAnsi="Times New Roman" w:cs="Times New Roman"/>
          <w:i/>
          <w:sz w:val="24"/>
          <w:szCs w:val="28"/>
        </w:rPr>
        <w:t>haereses</w:t>
      </w:r>
      <w:proofErr w:type="spellEnd"/>
      <w:r w:rsidRPr="00BB5B35">
        <w:rPr>
          <w:rFonts w:ascii="Times New Roman" w:hAnsi="Times New Roman" w:cs="Times New Roman"/>
          <w:sz w:val="24"/>
          <w:szCs w:val="28"/>
        </w:rPr>
        <w:t>,</w:t>
      </w:r>
      <w:r w:rsidRPr="00BB5B3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it-IT"/>
        </w:rPr>
        <w:t> IV, 20,7</w:t>
      </w:r>
      <w:r w:rsidRPr="00BB5B35">
        <w:rPr>
          <w:rFonts w:ascii="Times New Roman" w:hAnsi="Times New Roman" w:cs="Times New Roman"/>
          <w:sz w:val="24"/>
          <w:szCs w:val="28"/>
        </w:rPr>
        <w:t>). Benedicendo dà inizio al nuovo giorno quale tempo affidato alla sua libertà; da capo acquista lo sguardo per leggere le vicende proprie e del mondo alla luce della grazia. Sarà, quella scelta degli inizi, effettivamente vissuta oggi?</w:t>
      </w:r>
    </w:p>
    <w:p w:rsidR="00BB5B35" w:rsidRPr="00BB5B35" w:rsidRDefault="00BB5B35" w:rsidP="00BB5B35">
      <w:pPr>
        <w:ind w:left="-426" w:right="-336"/>
        <w:jc w:val="both"/>
        <w:rPr>
          <w:rFonts w:ascii="Times New Roman" w:hAnsi="Times New Roman" w:cs="Times New Roman"/>
          <w:sz w:val="24"/>
          <w:szCs w:val="28"/>
        </w:rPr>
      </w:pPr>
      <w:r w:rsidRPr="00BB5B35">
        <w:rPr>
          <w:rFonts w:ascii="Times New Roman" w:hAnsi="Times New Roman" w:cs="Times New Roman"/>
          <w:sz w:val="24"/>
          <w:szCs w:val="28"/>
        </w:rPr>
        <w:t xml:space="preserve">Atteggiamento contrario al benedire è quella della ragione calcolante e strumentale, che persegue il bieco utile. La ragione calcolante guarda la realtà per cercarne il dominio attraverso congetture e </w:t>
      </w:r>
      <w:r w:rsidRPr="00BB5B35">
        <w:rPr>
          <w:rFonts w:ascii="Times New Roman" w:hAnsi="Times New Roman" w:cs="Times New Roman"/>
          <w:sz w:val="24"/>
          <w:szCs w:val="28"/>
        </w:rPr>
        <w:lastRenderedPageBreak/>
        <w:t xml:space="preserve">strategie.  La ragione calcolante vanta il possesso arrogante della verità ed è indisponibile al confronto. La ragione calcolante strumentalizza l’altro, le situazioni, il creato. Vuole dominare a ogni costo, anche con sacri pretesti - e non sa benedire. </w:t>
      </w:r>
    </w:p>
    <w:p w:rsidR="00BB5B35" w:rsidRPr="00BB5B35" w:rsidRDefault="00BB5B35" w:rsidP="00BB5B35">
      <w:pPr>
        <w:ind w:left="-426" w:right="-336"/>
        <w:jc w:val="both"/>
        <w:rPr>
          <w:rFonts w:ascii="Times New Roman" w:hAnsi="Times New Roman" w:cs="Times New Roman"/>
          <w:sz w:val="24"/>
          <w:szCs w:val="28"/>
        </w:rPr>
      </w:pPr>
      <w:r w:rsidRPr="00BB5B35">
        <w:rPr>
          <w:rFonts w:ascii="Times New Roman" w:hAnsi="Times New Roman" w:cs="Times New Roman"/>
          <w:sz w:val="24"/>
          <w:szCs w:val="28"/>
        </w:rPr>
        <w:t xml:space="preserve">Il </w:t>
      </w:r>
      <w:r w:rsidRPr="00BB5B35">
        <w:rPr>
          <w:rFonts w:ascii="Times New Roman" w:hAnsi="Times New Roman" w:cs="Times New Roman"/>
          <w:i/>
          <w:sz w:val="24"/>
          <w:szCs w:val="28"/>
        </w:rPr>
        <w:t>Benedictus</w:t>
      </w:r>
      <w:r w:rsidRPr="00BB5B35">
        <w:rPr>
          <w:rFonts w:ascii="Times New Roman" w:hAnsi="Times New Roman" w:cs="Times New Roman"/>
          <w:sz w:val="24"/>
          <w:szCs w:val="28"/>
        </w:rPr>
        <w:t xml:space="preserve"> offre, con stupenda densità simbolica, l’avvio per il cammino. Dal sacerdote incredulo e quindi muto, incapace di benedire il popolo, Zaccaria è trasformato dallo Spirito in profeta che esultante benedice.  Benedice per la visita trasformante di Dio. Benedice per il “</w:t>
      </w:r>
      <w:proofErr w:type="spellStart"/>
      <w:r w:rsidRPr="00BB5B35">
        <w:rPr>
          <w:rFonts w:ascii="Times New Roman" w:hAnsi="Times New Roman" w:cs="Times New Roman"/>
          <w:i/>
          <w:sz w:val="24"/>
          <w:szCs w:val="28"/>
        </w:rPr>
        <w:t>puer</w:t>
      </w:r>
      <w:proofErr w:type="spellEnd"/>
      <w:r w:rsidRPr="00BB5B35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BB5B35">
        <w:rPr>
          <w:rFonts w:ascii="Times New Roman" w:hAnsi="Times New Roman" w:cs="Times New Roman"/>
          <w:i/>
          <w:sz w:val="24"/>
          <w:szCs w:val="28"/>
        </w:rPr>
        <w:t>vocatus</w:t>
      </w:r>
      <w:proofErr w:type="spellEnd"/>
      <w:r w:rsidRPr="00BB5B3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BB5B35">
        <w:rPr>
          <w:rFonts w:ascii="Times New Roman" w:hAnsi="Times New Roman" w:cs="Times New Roman"/>
          <w:i/>
          <w:sz w:val="24"/>
          <w:szCs w:val="28"/>
        </w:rPr>
        <w:t>propheta</w:t>
      </w:r>
      <w:proofErr w:type="spellEnd"/>
      <w:r w:rsidRPr="00BB5B35">
        <w:rPr>
          <w:rFonts w:ascii="Times New Roman" w:hAnsi="Times New Roman" w:cs="Times New Roman"/>
          <w:sz w:val="24"/>
          <w:szCs w:val="28"/>
        </w:rPr>
        <w:t>”, l’infante reso sommo profeta (Mt 11,11; 21,23-27). Il profeta è bambino per antonomasia: lo vediamo già in Geremia, l’essere umano reso per grazia dall’Alto è giovane, si percepisce radialmente bisognoso di aiuto per essere profeta: occhio che vede - dal cuore di Dio - presente, passato e futuro, l’invisibile se non agli occhi del cuore in ascolto.</w:t>
      </w:r>
    </w:p>
    <w:p w:rsidR="00BB5B35" w:rsidRPr="00BB5B35" w:rsidRDefault="00BB5B35" w:rsidP="00BB5B35">
      <w:pPr>
        <w:ind w:left="-426" w:right="-336"/>
        <w:jc w:val="both"/>
        <w:rPr>
          <w:rFonts w:ascii="Times New Roman" w:hAnsi="Times New Roman" w:cs="Times New Roman"/>
          <w:sz w:val="24"/>
          <w:szCs w:val="28"/>
        </w:rPr>
      </w:pPr>
      <w:r w:rsidRPr="00BB5B35">
        <w:rPr>
          <w:rFonts w:ascii="Times New Roman" w:hAnsi="Times New Roman" w:cs="Times New Roman"/>
          <w:sz w:val="24"/>
          <w:szCs w:val="28"/>
        </w:rPr>
        <w:t xml:space="preserve">Solo chi riceve cuore di </w:t>
      </w:r>
      <w:proofErr w:type="spellStart"/>
      <w:r w:rsidRPr="00BB5B35">
        <w:rPr>
          <w:rFonts w:ascii="Times New Roman" w:hAnsi="Times New Roman" w:cs="Times New Roman"/>
          <w:i/>
          <w:sz w:val="24"/>
          <w:szCs w:val="28"/>
        </w:rPr>
        <w:t>puer</w:t>
      </w:r>
      <w:proofErr w:type="spellEnd"/>
      <w:r w:rsidRPr="00BB5B35">
        <w:rPr>
          <w:rFonts w:ascii="Times New Roman" w:hAnsi="Times New Roman" w:cs="Times New Roman"/>
          <w:sz w:val="24"/>
          <w:szCs w:val="28"/>
        </w:rPr>
        <w:t xml:space="preserve"> è profeta. Non per prevedere il futuro, ma per vedere il presente con il suo infallibile </w:t>
      </w:r>
      <w:proofErr w:type="spellStart"/>
      <w:r w:rsidRPr="00BB5B35">
        <w:rPr>
          <w:rFonts w:ascii="Times New Roman" w:hAnsi="Times New Roman" w:cs="Times New Roman"/>
          <w:i/>
          <w:sz w:val="24"/>
          <w:szCs w:val="28"/>
        </w:rPr>
        <w:t>sensorium</w:t>
      </w:r>
      <w:proofErr w:type="spellEnd"/>
      <w:r w:rsidRPr="00BB5B35">
        <w:rPr>
          <w:rFonts w:ascii="Times New Roman" w:hAnsi="Times New Roman" w:cs="Times New Roman"/>
          <w:sz w:val="24"/>
          <w:szCs w:val="28"/>
        </w:rPr>
        <w:t xml:space="preserve">, già vigile nel buio del grembo. È il cuore di </w:t>
      </w:r>
      <w:proofErr w:type="spellStart"/>
      <w:r w:rsidRPr="00BB5B35">
        <w:rPr>
          <w:rFonts w:ascii="Times New Roman" w:hAnsi="Times New Roman" w:cs="Times New Roman"/>
          <w:i/>
          <w:sz w:val="24"/>
          <w:szCs w:val="28"/>
        </w:rPr>
        <w:t>puer</w:t>
      </w:r>
      <w:proofErr w:type="spellEnd"/>
      <w:r w:rsidRPr="00BB5B35">
        <w:rPr>
          <w:rFonts w:ascii="Times New Roman" w:hAnsi="Times New Roman" w:cs="Times New Roman"/>
          <w:sz w:val="24"/>
          <w:szCs w:val="28"/>
        </w:rPr>
        <w:t xml:space="preserve"> che consente di benedire pur e proprio appartenendo a un mondo umiliato dal disfacimento. </w:t>
      </w:r>
    </w:p>
    <w:p w:rsidR="00BB5B35" w:rsidRPr="00BB5B35" w:rsidRDefault="00BB5B35" w:rsidP="00BB5B35">
      <w:pPr>
        <w:ind w:left="-426" w:right="-336"/>
        <w:jc w:val="both"/>
        <w:rPr>
          <w:rFonts w:ascii="Times New Roman" w:hAnsi="Times New Roman" w:cs="Times New Roman"/>
          <w:sz w:val="24"/>
          <w:szCs w:val="28"/>
        </w:rPr>
      </w:pPr>
      <w:r w:rsidRPr="00BB5B35">
        <w:rPr>
          <w:rFonts w:ascii="Times New Roman" w:hAnsi="Times New Roman" w:cs="Times New Roman"/>
          <w:sz w:val="24"/>
          <w:szCs w:val="28"/>
        </w:rPr>
        <w:t>Benedire Dio che in modo misterioso compie prodigi, restituisce ogni giorno anima alla chiesa, segnata da attese e inerzie, mutismi e sterilità, da molte rughe d’incredulità. Restituisce un’anima nel tempo - e oltre il tempo (</w:t>
      </w:r>
      <w:proofErr w:type="spellStart"/>
      <w:r w:rsidRPr="00BB5B35">
        <w:rPr>
          <w:rFonts w:ascii="Times New Roman" w:hAnsi="Times New Roman" w:cs="Times New Roman"/>
          <w:sz w:val="24"/>
          <w:szCs w:val="28"/>
        </w:rPr>
        <w:t>Ap</w:t>
      </w:r>
      <w:proofErr w:type="spellEnd"/>
      <w:r w:rsidRPr="00BB5B35">
        <w:rPr>
          <w:rFonts w:ascii="Times New Roman" w:hAnsi="Times New Roman" w:cs="Times New Roman"/>
          <w:sz w:val="24"/>
          <w:szCs w:val="28"/>
        </w:rPr>
        <w:t xml:space="preserve"> 14,3; 15,3-4).</w:t>
      </w:r>
    </w:p>
    <w:p w:rsidR="00BB5B35" w:rsidRPr="00BB5B35" w:rsidRDefault="00BB5B35" w:rsidP="00BB5B35">
      <w:pPr>
        <w:ind w:left="-426" w:right="-336"/>
        <w:jc w:val="both"/>
        <w:rPr>
          <w:rFonts w:ascii="Times New Roman" w:hAnsi="Times New Roman" w:cs="Times New Roman"/>
          <w:sz w:val="24"/>
          <w:szCs w:val="28"/>
        </w:rPr>
      </w:pPr>
      <w:r w:rsidRPr="00BB5B35">
        <w:rPr>
          <w:rFonts w:ascii="Times New Roman" w:hAnsi="Times New Roman" w:cs="Times New Roman"/>
          <w:sz w:val="24"/>
          <w:szCs w:val="28"/>
        </w:rPr>
        <w:t>Urge appropriarsi di questa forma di chiesa che è la benedizione, anche nei percorsi sinodali; soltanto così è possibile procedere “sulla via della pace” (Lc 1,79).</w:t>
      </w:r>
    </w:p>
    <w:p w:rsidR="00BB5B35" w:rsidRPr="00BB5B35" w:rsidRDefault="00BB5B35" w:rsidP="00BB5B35">
      <w:pPr>
        <w:ind w:left="-426" w:right="-336"/>
        <w:jc w:val="both"/>
        <w:rPr>
          <w:rFonts w:ascii="Times New Roman" w:hAnsi="Times New Roman" w:cs="Times New Roman"/>
          <w:sz w:val="24"/>
          <w:szCs w:val="28"/>
        </w:rPr>
      </w:pPr>
      <w:r w:rsidRPr="00BB5B35">
        <w:rPr>
          <w:rFonts w:ascii="Times New Roman" w:hAnsi="Times New Roman" w:cs="Times New Roman"/>
          <w:sz w:val="24"/>
          <w:szCs w:val="28"/>
        </w:rPr>
        <w:t>L’augurio intenerito dallo stupore di un anziano padre al figlio neonato – “</w:t>
      </w:r>
      <w:r w:rsidRPr="00BB5B35">
        <w:rPr>
          <w:rFonts w:ascii="Times New Roman" w:hAnsi="Times New Roman" w:cs="Times New Roman"/>
          <w:i/>
          <w:sz w:val="24"/>
          <w:szCs w:val="28"/>
        </w:rPr>
        <w:t xml:space="preserve">et tu </w:t>
      </w:r>
      <w:proofErr w:type="spellStart"/>
      <w:r w:rsidRPr="00BB5B35">
        <w:rPr>
          <w:rFonts w:ascii="Times New Roman" w:hAnsi="Times New Roman" w:cs="Times New Roman"/>
          <w:i/>
          <w:sz w:val="24"/>
          <w:szCs w:val="28"/>
        </w:rPr>
        <w:t>puer</w:t>
      </w:r>
      <w:proofErr w:type="spellEnd"/>
      <w:r w:rsidRPr="00BB5B35">
        <w:rPr>
          <w:rFonts w:ascii="Times New Roman" w:hAnsi="Times New Roman" w:cs="Times New Roman"/>
          <w:sz w:val="24"/>
          <w:szCs w:val="28"/>
        </w:rPr>
        <w:t xml:space="preserve">” (1,76) –, è dalla Liturgia posto sulle labbra della chiesa in cammino. E la storia di ogni giorno si riapre su una confessione di lode, perché – questo è il passaggio decisivo - “Dio ha visitato” (1,68). Ha compiuto </w:t>
      </w:r>
      <w:proofErr w:type="gramStart"/>
      <w:r w:rsidRPr="00BB5B35">
        <w:rPr>
          <w:rFonts w:ascii="Times New Roman" w:hAnsi="Times New Roman" w:cs="Times New Roman"/>
          <w:sz w:val="24"/>
          <w:szCs w:val="28"/>
        </w:rPr>
        <w:t>la su</w:t>
      </w:r>
      <w:proofErr w:type="gramEnd"/>
      <w:r w:rsidRPr="00BB5B3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B5B35">
        <w:rPr>
          <w:rFonts w:ascii="Times New Roman" w:hAnsi="Times New Roman" w:cs="Times New Roman"/>
          <w:i/>
          <w:sz w:val="24"/>
          <w:szCs w:val="28"/>
        </w:rPr>
        <w:t>episkopè</w:t>
      </w:r>
      <w:proofErr w:type="spellEnd"/>
      <w:r w:rsidRPr="00BB5B35">
        <w:rPr>
          <w:rFonts w:ascii="Times New Roman" w:hAnsi="Times New Roman" w:cs="Times New Roman"/>
          <w:sz w:val="24"/>
          <w:szCs w:val="28"/>
        </w:rPr>
        <w:t>, visita premurosa, visita fecondante, visita di giudizio e invito alla conversione; visita di misericordia. Mai si dovrà perdere di vista, nei passi del Sinodo, l’</w:t>
      </w:r>
      <w:proofErr w:type="spellStart"/>
      <w:r w:rsidRPr="00BB5B35">
        <w:rPr>
          <w:rFonts w:ascii="Times New Roman" w:hAnsi="Times New Roman" w:cs="Times New Roman"/>
          <w:i/>
          <w:sz w:val="24"/>
          <w:szCs w:val="28"/>
        </w:rPr>
        <w:t>episkopè</w:t>
      </w:r>
      <w:proofErr w:type="spellEnd"/>
      <w:r w:rsidRPr="00BB5B35">
        <w:rPr>
          <w:rFonts w:ascii="Times New Roman" w:hAnsi="Times New Roman" w:cs="Times New Roman"/>
          <w:sz w:val="24"/>
          <w:szCs w:val="28"/>
        </w:rPr>
        <w:t xml:space="preserve"> - la visita del Signore. Che altro potranno essere questi faticosi passi del percorso sinodale finora attraversati, se non il luogo e il tempo della sua </w:t>
      </w:r>
      <w:r w:rsidRPr="00BB5B35">
        <w:rPr>
          <w:rFonts w:ascii="Times New Roman" w:hAnsi="Times New Roman" w:cs="Times New Roman"/>
          <w:i/>
          <w:sz w:val="24"/>
          <w:szCs w:val="28"/>
        </w:rPr>
        <w:t>visita</w:t>
      </w:r>
      <w:r w:rsidRPr="00BB5B35">
        <w:rPr>
          <w:rFonts w:ascii="Times New Roman" w:hAnsi="Times New Roman" w:cs="Times New Roman"/>
          <w:sz w:val="24"/>
          <w:szCs w:val="28"/>
        </w:rPr>
        <w:t>?</w:t>
      </w:r>
      <w:bookmarkStart w:id="0" w:name="_GoBack"/>
      <w:bookmarkEnd w:id="0"/>
    </w:p>
    <w:p w:rsidR="00BB5B35" w:rsidRPr="00BB5B35" w:rsidRDefault="00BB5B35" w:rsidP="00BB5B35">
      <w:pPr>
        <w:ind w:left="-426" w:right="-336"/>
        <w:jc w:val="both"/>
        <w:rPr>
          <w:rFonts w:ascii="Times New Roman" w:hAnsi="Times New Roman" w:cs="Times New Roman"/>
          <w:sz w:val="24"/>
          <w:szCs w:val="28"/>
        </w:rPr>
      </w:pPr>
      <w:r w:rsidRPr="00BB5B35">
        <w:rPr>
          <w:rFonts w:ascii="Times New Roman" w:hAnsi="Times New Roman" w:cs="Times New Roman"/>
          <w:sz w:val="24"/>
          <w:szCs w:val="28"/>
        </w:rPr>
        <w:t>Al bambino stesso salutato dal canto paterno è affidato il compito profetico di “camminare avanti”, di precorrere l’Astro che sorge dall’alto. “</w:t>
      </w:r>
      <w:r w:rsidRPr="00BB5B35">
        <w:rPr>
          <w:rFonts w:ascii="Times New Roman" w:hAnsi="Times New Roman" w:cs="Times New Roman"/>
          <w:i/>
          <w:sz w:val="24"/>
          <w:szCs w:val="28"/>
        </w:rPr>
        <w:t xml:space="preserve">Et tu, </w:t>
      </w:r>
      <w:proofErr w:type="spellStart"/>
      <w:r w:rsidRPr="00BB5B35">
        <w:rPr>
          <w:rFonts w:ascii="Times New Roman" w:hAnsi="Times New Roman" w:cs="Times New Roman"/>
          <w:i/>
          <w:sz w:val="24"/>
          <w:szCs w:val="28"/>
        </w:rPr>
        <w:t>puer</w:t>
      </w:r>
      <w:proofErr w:type="spellEnd"/>
      <w:r w:rsidRPr="00BB5B35">
        <w:rPr>
          <w:rFonts w:ascii="Times New Roman" w:hAnsi="Times New Roman" w:cs="Times New Roman"/>
          <w:sz w:val="24"/>
          <w:szCs w:val="28"/>
        </w:rPr>
        <w:t>”: il futuro Precursore, il ruvido uomo del deserto, è identificato come profeta nella sua qualità di “</w:t>
      </w:r>
      <w:proofErr w:type="spellStart"/>
      <w:r w:rsidRPr="00BB5B35">
        <w:rPr>
          <w:rFonts w:ascii="Times New Roman" w:hAnsi="Times New Roman" w:cs="Times New Roman"/>
          <w:i/>
          <w:sz w:val="24"/>
          <w:szCs w:val="28"/>
        </w:rPr>
        <w:t>puer</w:t>
      </w:r>
      <w:proofErr w:type="spellEnd"/>
      <w:r w:rsidRPr="00BB5B35">
        <w:rPr>
          <w:rFonts w:ascii="Times New Roman" w:hAnsi="Times New Roman" w:cs="Times New Roman"/>
          <w:sz w:val="24"/>
          <w:szCs w:val="28"/>
        </w:rPr>
        <w:t>”. Ebbene, penso che la Chiesa sinodale cantando il Benedictus possa riconoscersi chiamata a identificarsi nel “</w:t>
      </w:r>
      <w:proofErr w:type="spellStart"/>
      <w:r w:rsidRPr="00BB5B35">
        <w:rPr>
          <w:rFonts w:ascii="Times New Roman" w:hAnsi="Times New Roman" w:cs="Times New Roman"/>
          <w:sz w:val="24"/>
          <w:szCs w:val="28"/>
        </w:rPr>
        <w:t>puer</w:t>
      </w:r>
      <w:proofErr w:type="spellEnd"/>
      <w:r w:rsidRPr="00BB5B35">
        <w:rPr>
          <w:rFonts w:ascii="Times New Roman" w:hAnsi="Times New Roman" w:cs="Times New Roman"/>
          <w:sz w:val="24"/>
          <w:szCs w:val="28"/>
        </w:rPr>
        <w:t xml:space="preserve">” che, destinato a uno spazio relazionale più vasto della sua parentela: prepara la via al cammino dei popoli – di Israele e di tutti coloro che giacciono nelle tenebre. Cammina e apre la via, come ci rivela lo stesso Vangelo di oggi. </w:t>
      </w:r>
    </w:p>
    <w:p w:rsidR="00BB5B35" w:rsidRPr="00BB5B35" w:rsidRDefault="00BB5B35" w:rsidP="00BB5B35">
      <w:pPr>
        <w:ind w:left="-426" w:right="-336"/>
        <w:jc w:val="both"/>
        <w:rPr>
          <w:rFonts w:ascii="Times New Roman" w:hAnsi="Times New Roman" w:cs="Times New Roman"/>
          <w:sz w:val="24"/>
          <w:szCs w:val="28"/>
        </w:rPr>
      </w:pPr>
      <w:r w:rsidRPr="00BB5B35">
        <w:rPr>
          <w:rFonts w:ascii="Times New Roman" w:hAnsi="Times New Roman" w:cs="Times New Roman"/>
          <w:sz w:val="24"/>
          <w:szCs w:val="28"/>
        </w:rPr>
        <w:t>“</w:t>
      </w:r>
      <w:r w:rsidRPr="00BB5B35">
        <w:rPr>
          <w:rFonts w:ascii="Times New Roman" w:hAnsi="Times New Roman" w:cs="Times New Roman"/>
          <w:i/>
          <w:sz w:val="24"/>
          <w:szCs w:val="28"/>
        </w:rPr>
        <w:t xml:space="preserve">Per viscera </w:t>
      </w:r>
      <w:proofErr w:type="spellStart"/>
      <w:r w:rsidRPr="00BB5B35">
        <w:rPr>
          <w:rFonts w:ascii="Times New Roman" w:hAnsi="Times New Roman" w:cs="Times New Roman"/>
          <w:i/>
          <w:sz w:val="24"/>
          <w:szCs w:val="28"/>
        </w:rPr>
        <w:t>misericordiae</w:t>
      </w:r>
      <w:proofErr w:type="spellEnd"/>
      <w:r w:rsidRPr="00BB5B35">
        <w:rPr>
          <w:rFonts w:ascii="Times New Roman" w:hAnsi="Times New Roman" w:cs="Times New Roman"/>
          <w:i/>
          <w:sz w:val="24"/>
          <w:szCs w:val="28"/>
        </w:rPr>
        <w:t xml:space="preserve"> Dei nostri</w:t>
      </w:r>
      <w:r w:rsidRPr="00BB5B35">
        <w:rPr>
          <w:rFonts w:ascii="Times New Roman" w:hAnsi="Times New Roman" w:cs="Times New Roman"/>
          <w:sz w:val="24"/>
          <w:szCs w:val="28"/>
        </w:rPr>
        <w:t>”: il cammino nel quale è impegnata la Chiesa, è interpretato dal Cantico al modo di un cammino attraverso il grembo, il grembo, quello della misericordia di Dio. Noi, guardiamo a noi stessi e in tutte le direzioni, dovunque guardiamo il nostro sguardo, comunque ci muoviamo, in qualunque direzione ci smarriamo e percepiamo una certa trepidazione. Ebbene il cantico rivela che noi stiamo attraversando il grembo di nuova nascita.  È dalla misericordia che sorge, nuovo mattino, la pace.</w:t>
      </w:r>
    </w:p>
    <w:p w:rsidR="00BB5B35" w:rsidRPr="00BB5B35" w:rsidRDefault="00BB5B35" w:rsidP="00BB5B35">
      <w:pPr>
        <w:ind w:left="-426" w:right="-336"/>
        <w:jc w:val="both"/>
        <w:rPr>
          <w:rFonts w:ascii="Times New Roman" w:hAnsi="Times New Roman" w:cs="Times New Roman"/>
          <w:sz w:val="24"/>
          <w:szCs w:val="28"/>
        </w:rPr>
      </w:pPr>
      <w:r w:rsidRPr="00BB5B35">
        <w:rPr>
          <w:rFonts w:ascii="Times New Roman" w:hAnsi="Times New Roman" w:cs="Times New Roman"/>
          <w:sz w:val="24"/>
          <w:szCs w:val="28"/>
        </w:rPr>
        <w:t>Uscita dalle tenebre, dall'ombra della morte. È la luce del giorno che sorge per non tramontare mai più - ed è quella luce che sorge per spiegarci come le tenebre erano già in modo straordinariamente fecondo e pacificante rivelazione della misericordia, del grembo generativo del Dio vivente.</w:t>
      </w:r>
    </w:p>
    <w:p w:rsidR="00BB5B35" w:rsidRPr="00BB5B35" w:rsidRDefault="00BB5B35" w:rsidP="00BB5B35">
      <w:pPr>
        <w:ind w:left="-426" w:right="-336"/>
        <w:jc w:val="both"/>
        <w:rPr>
          <w:rFonts w:ascii="Times New Roman" w:hAnsi="Times New Roman" w:cs="Times New Roman"/>
          <w:sz w:val="24"/>
          <w:szCs w:val="28"/>
        </w:rPr>
      </w:pPr>
      <w:r w:rsidRPr="00BB5B35">
        <w:rPr>
          <w:rFonts w:ascii="Times New Roman" w:hAnsi="Times New Roman" w:cs="Times New Roman"/>
          <w:sz w:val="24"/>
          <w:szCs w:val="28"/>
        </w:rPr>
        <w:t>Sapranno i passi del cammino sinodale registrarsi sulla lunghezza d’onda della benedizione mattutina?</w:t>
      </w:r>
    </w:p>
    <w:p w:rsidR="00707D6A" w:rsidRPr="00BB5B35" w:rsidRDefault="00707D6A" w:rsidP="00BB5B35">
      <w:pPr>
        <w:spacing w:after="0" w:line="276" w:lineRule="auto"/>
        <w:ind w:left="-426" w:right="-336"/>
        <w:jc w:val="center"/>
        <w:rPr>
          <w:rFonts w:ascii="Times New Roman" w:hAnsi="Times New Roman" w:cs="Times New Roman"/>
          <w:sz w:val="20"/>
        </w:rPr>
      </w:pPr>
    </w:p>
    <w:sectPr w:rsidR="00707D6A" w:rsidRPr="00BB5B35" w:rsidSect="00EF5369">
      <w:headerReference w:type="first" r:id="rId6"/>
      <w:pgSz w:w="11900" w:h="16840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69" w:rsidRDefault="00EF5369" w:rsidP="0028111A">
      <w:r>
        <w:separator/>
      </w:r>
    </w:p>
  </w:endnote>
  <w:endnote w:type="continuationSeparator" w:id="0">
    <w:p w:rsidR="00EF5369" w:rsidRDefault="00EF5369" w:rsidP="0028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69" w:rsidRDefault="00EF5369" w:rsidP="0028111A">
      <w:r>
        <w:separator/>
      </w:r>
    </w:p>
  </w:footnote>
  <w:footnote w:type="continuationSeparator" w:id="0">
    <w:p w:rsidR="00EF5369" w:rsidRDefault="00EF5369" w:rsidP="0028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2924"/>
    </w:tblGrid>
    <w:tr w:rsidR="00EF5369" w:rsidTr="005A74EE">
      <w:tc>
        <w:tcPr>
          <w:tcW w:w="6066" w:type="dxa"/>
          <w:tcBorders>
            <w:left w:val="single" w:sz="24" w:space="0" w:color="BA1D18"/>
          </w:tcBorders>
        </w:tcPr>
        <w:p w:rsidR="00EF5369" w:rsidRPr="000A232A" w:rsidRDefault="00EF5369" w:rsidP="00EF5369">
          <w:pPr>
            <w:pStyle w:val="Intestazione"/>
            <w:rPr>
              <w:rFonts w:ascii="Times New Roman" w:hAnsi="Times New Roman" w:cs="Times New Roman"/>
              <w:b/>
              <w:bCs/>
              <w:color w:val="BA1D18"/>
            </w:rPr>
          </w:pPr>
          <w:r w:rsidRPr="000A232A">
            <w:rPr>
              <w:rFonts w:ascii="Times New Roman" w:hAnsi="Times New Roman" w:cs="Times New Roman"/>
              <w:b/>
              <w:bCs/>
              <w:color w:val="BA1D18"/>
            </w:rPr>
            <w:t>XVI Assemblea</w:t>
          </w:r>
        </w:p>
        <w:p w:rsidR="00EF5369" w:rsidRPr="000A232A" w:rsidRDefault="00EF5369" w:rsidP="00EF5369">
          <w:pPr>
            <w:pStyle w:val="Intestazione"/>
            <w:rPr>
              <w:rFonts w:ascii="Times New Roman" w:hAnsi="Times New Roman" w:cs="Times New Roman"/>
              <w:b/>
              <w:bCs/>
              <w:color w:val="BA1D18"/>
            </w:rPr>
          </w:pPr>
          <w:r w:rsidRPr="000A232A">
            <w:rPr>
              <w:rFonts w:ascii="Times New Roman" w:hAnsi="Times New Roman" w:cs="Times New Roman"/>
              <w:b/>
              <w:bCs/>
              <w:color w:val="BA1D18"/>
            </w:rPr>
            <w:t>Generale Ordinaria del</w:t>
          </w:r>
        </w:p>
        <w:p w:rsidR="00EF5369" w:rsidRDefault="00EF5369" w:rsidP="00EF5369">
          <w:pPr>
            <w:pStyle w:val="Intestazione"/>
          </w:pPr>
          <w:r w:rsidRPr="000A232A">
            <w:rPr>
              <w:rFonts w:ascii="Times New Roman" w:hAnsi="Times New Roman" w:cs="Times New Roman"/>
              <w:b/>
              <w:bCs/>
              <w:color w:val="BA1D18"/>
            </w:rPr>
            <w:t>Sinodo dei Vescovi</w:t>
          </w:r>
        </w:p>
      </w:tc>
      <w:tc>
        <w:tcPr>
          <w:tcW w:w="2924" w:type="dxa"/>
          <w:tcBorders>
            <w:bottom w:val="single" w:sz="24" w:space="0" w:color="BA1D18"/>
          </w:tcBorders>
        </w:tcPr>
        <w:p w:rsidR="00EF5369" w:rsidRDefault="00EF5369" w:rsidP="00EF5369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F8AD99A" wp14:editId="1CCAB7EC">
                <wp:extent cx="1138335" cy="537136"/>
                <wp:effectExtent l="0" t="0" r="5080" b="0"/>
                <wp:docPr id="4" name="Picture 1" descr="A group of people in re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0363043" name="Picture 1" descr="A group of people in re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699" cy="608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5369" w:rsidRDefault="00EF53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69"/>
    <w:rsid w:val="000A232A"/>
    <w:rsid w:val="00137CBB"/>
    <w:rsid w:val="0028111A"/>
    <w:rsid w:val="002C76FD"/>
    <w:rsid w:val="00707D6A"/>
    <w:rsid w:val="00A07BCE"/>
    <w:rsid w:val="00BB5B35"/>
    <w:rsid w:val="00E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CE3A3"/>
  <w15:chartTrackingRefBased/>
  <w15:docId w15:val="{43C3D91D-E8E2-493E-AAAB-E54CCBD5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5369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111A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11A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111A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11A"/>
    <w:rPr>
      <w:lang w:val="it-IT"/>
    </w:rPr>
  </w:style>
  <w:style w:type="table" w:styleId="Grigliatabella">
    <w:name w:val="Table Grid"/>
    <w:basedOn w:val="Tabellanormale"/>
    <w:uiPriority w:val="39"/>
    <w:rsid w:val="0028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6FD"/>
    <w:rPr>
      <w:rFonts w:ascii="Segoe UI" w:hAnsi="Segoe UI" w:cs="Segoe UI"/>
      <w:sz w:val="18"/>
      <w:szCs w:val="18"/>
      <w:lang w:val="it-IT"/>
    </w:rPr>
  </w:style>
  <w:style w:type="character" w:customStyle="1" w:styleId="apple-converted-space">
    <w:name w:val="apple-converted-space"/>
    <w:basedOn w:val="Carpredefinitoparagrafo"/>
    <w:rsid w:val="00BB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aventura.t\OneDrive\SINODO\TAPPA%20UNIVERSALE\ALLESTIMENTO\TEMPLATES\template%20I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ITA</Template>
  <TotalTime>0</TotalTime>
  <Pages>2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Bonaventura</dc:creator>
  <cp:keywords/>
  <dc:description/>
  <cp:lastModifiedBy>Thierry Bonaventura</cp:lastModifiedBy>
  <cp:revision>2</cp:revision>
  <cp:lastPrinted>2023-09-27T07:01:00Z</cp:lastPrinted>
  <dcterms:created xsi:type="dcterms:W3CDTF">2023-09-30T09:33:00Z</dcterms:created>
  <dcterms:modified xsi:type="dcterms:W3CDTF">2023-09-30T09:33:00Z</dcterms:modified>
</cp:coreProperties>
</file>